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698BEA1A"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9F79EF">
              <w:rPr>
                <w:rFonts w:ascii="Arial" w:hAnsi="Arial" w:cs="Arial"/>
                <w:b/>
                <w:sz w:val="22"/>
                <w:szCs w:val="24"/>
              </w:rPr>
              <w:t>4</w:t>
            </w:r>
            <w:r w:rsidR="002D5905">
              <w:rPr>
                <w:rFonts w:ascii="Arial" w:hAnsi="Arial" w:cs="Arial"/>
                <w:b/>
                <w:sz w:val="22"/>
                <w:szCs w:val="24"/>
              </w:rPr>
              <w:t>b</w:t>
            </w:r>
            <w:r w:rsidRPr="009E704E">
              <w:rPr>
                <w:rFonts w:ascii="Arial" w:hAnsi="Arial" w:cs="Arial"/>
                <w:b/>
                <w:sz w:val="22"/>
                <w:szCs w:val="24"/>
              </w:rPr>
              <w:tab/>
            </w:r>
          </w:p>
          <w:p w14:paraId="7D0B3B6D" w14:textId="49F623B7"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2D5905">
              <w:rPr>
                <w:rFonts w:cs="Arial"/>
                <w:i w:val="0"/>
                <w:noProof w:val="0"/>
                <w:sz w:val="22"/>
                <w:szCs w:val="24"/>
              </w:rPr>
              <w:t>April</w:t>
            </w:r>
            <w:r w:rsidRPr="005F6F46">
              <w:rPr>
                <w:rFonts w:cs="Arial"/>
                <w:i w:val="0"/>
                <w:noProof w:val="0"/>
                <w:sz w:val="22"/>
                <w:szCs w:val="24"/>
              </w:rPr>
              <w:t xml:space="preserve"> </w:t>
            </w:r>
            <w:r w:rsidR="002D5905">
              <w:rPr>
                <w:rFonts w:cs="Arial"/>
                <w:i w:val="0"/>
                <w:noProof w:val="0"/>
                <w:sz w:val="22"/>
                <w:szCs w:val="24"/>
              </w:rPr>
              <w:t>1</w:t>
            </w:r>
            <w:r w:rsidR="00C71B7F">
              <w:rPr>
                <w:rFonts w:cs="Arial"/>
                <w:i w:val="0"/>
                <w:noProof w:val="0"/>
                <w:sz w:val="22"/>
                <w:szCs w:val="24"/>
              </w:rPr>
              <w:t>2</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2D5905">
              <w:rPr>
                <w:rFonts w:cs="Arial"/>
                <w:i w:val="0"/>
                <w:noProof w:val="0"/>
                <w:sz w:val="22"/>
                <w:szCs w:val="24"/>
              </w:rPr>
              <w:t>20</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297DE008"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R1-</w:t>
            </w:r>
            <w:r w:rsidR="00965082">
              <w:rPr>
                <w:rFonts w:ascii="Arial" w:hAnsi="Arial" w:cs="Arial"/>
                <w:b/>
                <w:sz w:val="22"/>
                <w:szCs w:val="24"/>
              </w:rPr>
              <w:t>2</w:t>
            </w:r>
            <w:r w:rsidR="00233AEB">
              <w:rPr>
                <w:rFonts w:ascii="Arial" w:hAnsi="Arial" w:cs="Arial"/>
                <w:b/>
                <w:sz w:val="22"/>
                <w:szCs w:val="24"/>
              </w:rPr>
              <w:t>1</w:t>
            </w:r>
            <w:r w:rsidR="0016120F">
              <w:rPr>
                <w:rFonts w:ascii="Arial" w:hAnsi="Arial" w:cs="Arial"/>
                <w:b/>
                <w:sz w:val="22"/>
                <w:szCs w:val="24"/>
              </w:rPr>
              <w:t>03175</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4EA6D45F" w:rsidR="00746535" w:rsidRPr="00A8610C" w:rsidRDefault="00746535" w:rsidP="00746535">
      <w:pPr>
        <w:tabs>
          <w:tab w:val="left" w:pos="1985"/>
        </w:tabs>
        <w:jc w:val="both"/>
        <w:rPr>
          <w:rFonts w:ascii="Arial" w:hAnsi="Arial"/>
          <w:b/>
          <w:sz w:val="22"/>
        </w:rPr>
      </w:pPr>
      <w:r w:rsidRPr="00A8610C">
        <w:rPr>
          <w:rFonts w:ascii="Arial" w:hAnsi="Arial"/>
          <w:b/>
          <w:sz w:val="22"/>
        </w:rPr>
        <w:t>Agenda item:</w:t>
      </w:r>
      <w:r w:rsidRPr="00A8610C">
        <w:rPr>
          <w:rFonts w:ascii="Arial" w:hAnsi="Arial"/>
          <w:b/>
          <w:sz w:val="22"/>
        </w:rPr>
        <w:tab/>
      </w:r>
      <w:r w:rsidR="00563E7A" w:rsidRPr="00A8610C">
        <w:rPr>
          <w:rFonts w:ascii="Arial" w:hAnsi="Arial"/>
          <w:b/>
          <w:sz w:val="22"/>
        </w:rPr>
        <w:t>8</w:t>
      </w:r>
      <w:r w:rsidRPr="00A8610C">
        <w:rPr>
          <w:rFonts w:ascii="Arial" w:hAnsi="Arial"/>
          <w:b/>
          <w:sz w:val="22"/>
        </w:rPr>
        <w:t>.</w:t>
      </w:r>
      <w:r w:rsidR="00AD6E67">
        <w:rPr>
          <w:rFonts w:ascii="Arial" w:hAnsi="Arial"/>
          <w:b/>
          <w:sz w:val="22"/>
        </w:rPr>
        <w:t>6</w:t>
      </w:r>
      <w:r w:rsidRPr="00A8610C">
        <w:rPr>
          <w:rFonts w:ascii="Arial" w:hAnsi="Arial"/>
          <w:b/>
          <w:sz w:val="22"/>
        </w:rPr>
        <w:t>.</w:t>
      </w:r>
      <w:r w:rsidR="004E2B88" w:rsidRPr="00A8610C">
        <w:rPr>
          <w:rFonts w:ascii="Arial" w:hAnsi="Arial"/>
          <w:b/>
          <w:sz w:val="22"/>
        </w:rPr>
        <w:t>1</w:t>
      </w:r>
      <w:r w:rsidR="00290AE6">
        <w:rPr>
          <w:rFonts w:ascii="Arial" w:hAnsi="Arial"/>
          <w:b/>
          <w:sz w:val="22"/>
        </w:rPr>
        <w:t>.</w:t>
      </w:r>
      <w:r w:rsidR="005D0BC6">
        <w:rPr>
          <w:rFonts w:ascii="Arial" w:hAnsi="Arial"/>
          <w:b/>
          <w:sz w:val="22"/>
        </w:rPr>
        <w:t>2</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0DAA909C"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5D0BC6">
        <w:rPr>
          <w:rFonts w:ascii="Arial" w:hAnsi="Arial"/>
          <w:b/>
          <w:sz w:val="22"/>
        </w:rPr>
        <w:t>RX Branch</w:t>
      </w:r>
      <w:r w:rsidR="002D5905">
        <w:rPr>
          <w:rFonts w:ascii="Arial" w:hAnsi="Arial"/>
          <w:b/>
          <w:sz w:val="22"/>
        </w:rPr>
        <w:t xml:space="preserve"> </w:t>
      </w:r>
      <w:r w:rsidR="004E2B88" w:rsidRPr="00A8610C">
        <w:rPr>
          <w:rFonts w:ascii="Arial" w:hAnsi="Arial"/>
          <w:b/>
          <w:sz w:val="22"/>
        </w:rPr>
        <w:t xml:space="preserve">Reduction </w:t>
      </w:r>
      <w:r w:rsidR="00843F1B">
        <w:rPr>
          <w:rFonts w:ascii="Arial" w:hAnsi="Arial"/>
          <w:b/>
          <w:sz w:val="22"/>
        </w:rPr>
        <w:t xml:space="preserve">for </w:t>
      </w:r>
      <w:r w:rsidR="004E2B88" w:rsidRPr="00A8610C">
        <w:rPr>
          <w:rFonts w:ascii="Arial" w:hAnsi="Arial"/>
          <w:b/>
          <w:sz w:val="22"/>
        </w:rPr>
        <w:t xml:space="preserve">RedCap </w:t>
      </w:r>
      <w:r w:rsidR="002D5905">
        <w:rPr>
          <w:rFonts w:ascii="Arial" w:hAnsi="Arial"/>
          <w:b/>
          <w:sz w:val="22"/>
        </w:rPr>
        <w:t>UE</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09A00AF9" w14:textId="77777777" w:rsidR="00746535" w:rsidRPr="00CD65D4" w:rsidRDefault="00746535" w:rsidP="00746535">
      <w:pPr>
        <w:pStyle w:val="Heading1"/>
        <w:rPr>
          <w:lang w:val="en-US"/>
        </w:rPr>
      </w:pPr>
      <w:r w:rsidRPr="00CD65D4">
        <w:rPr>
          <w:lang w:val="en-US"/>
        </w:rPr>
        <w:t>Introduction</w:t>
      </w:r>
    </w:p>
    <w:p w14:paraId="2672137A" w14:textId="31166BA6" w:rsidR="00AE4830" w:rsidRDefault="00AE4830" w:rsidP="00AE4830">
      <w:pPr>
        <w:jc w:val="both"/>
      </w:pPr>
      <w:r>
        <w:t xml:space="preserve">To meet the generic and use specific requirements of mid-range use cases, </w:t>
      </w:r>
      <w:r w:rsidRPr="00613710">
        <w:t>potential UE complexity reduction techniques</w:t>
      </w:r>
      <w:r>
        <w:t xml:space="preserve"> were identified and analyzed for wearables, industry wireless sensors and surveillance cameras [1]. </w:t>
      </w:r>
      <w:r w:rsidRPr="00C17B93">
        <w:t>The RAN1 study</w:t>
      </w:r>
      <w:r>
        <w:t xml:space="preserve"> for R17 RedCap devices</w:t>
      </w:r>
      <w:r w:rsidRPr="00C17B93">
        <w:t xml:space="preserve"> was completed in Q4 2020,</w:t>
      </w:r>
      <w:r>
        <w:t xml:space="preserve"> and a </w:t>
      </w:r>
      <w:r w:rsidR="00186A88">
        <w:t xml:space="preserve">revised </w:t>
      </w:r>
      <w:r>
        <w:t>WID [2] was approved in RAN-9</w:t>
      </w:r>
      <w:r w:rsidR="00186A88">
        <w:t>1</w:t>
      </w:r>
      <w:r>
        <w:t>e meeting. A main objective of the WI is to specify support for the following UE complexity reduction features in RAN1</w:t>
      </w:r>
      <w:r w:rsidR="001A399F">
        <w:t xml:space="preserve">, RAN2 </w:t>
      </w:r>
      <w:r>
        <w:t>and RAN4:</w:t>
      </w:r>
    </w:p>
    <w:p w14:paraId="77EC3935" w14:textId="77777777" w:rsidR="00587EAF" w:rsidRPr="006F7278" w:rsidRDefault="00587EAF" w:rsidP="00587EAF">
      <w:pPr>
        <w:pStyle w:val="BodyText"/>
        <w:numPr>
          <w:ilvl w:val="0"/>
          <w:numId w:val="29"/>
        </w:numPr>
        <w:autoSpaceDE/>
        <w:autoSpaceDN/>
        <w:adjustRightInd/>
        <w:spacing w:after="120"/>
        <w:jc w:val="both"/>
        <w:textAlignment w:val="auto"/>
        <w:rPr>
          <w:b/>
          <w:i/>
          <w:iCs/>
        </w:rPr>
      </w:pPr>
      <w:r>
        <w:rPr>
          <w:i/>
          <w:iCs/>
        </w:rPr>
        <w:t>Reduced minimum n</w:t>
      </w:r>
      <w:r w:rsidRPr="006F7278">
        <w:rPr>
          <w:i/>
          <w:iCs/>
        </w:rPr>
        <w:t xml:space="preserve">umber of Rx </w:t>
      </w:r>
      <w:r>
        <w:rPr>
          <w:i/>
          <w:iCs/>
        </w:rPr>
        <w:t>branches</w:t>
      </w:r>
      <w:r w:rsidRPr="006F7278">
        <w:rPr>
          <w:i/>
          <w:iCs/>
        </w:rPr>
        <w:t>:</w:t>
      </w:r>
    </w:p>
    <w:p w14:paraId="3C5B9034" w14:textId="77777777" w:rsidR="00587EAF" w:rsidRPr="003072F2" w:rsidRDefault="00587EAF" w:rsidP="00587EAF">
      <w:pPr>
        <w:pStyle w:val="BodyText"/>
        <w:numPr>
          <w:ilvl w:val="1"/>
          <w:numId w:val="29"/>
        </w:numPr>
        <w:autoSpaceDE/>
        <w:autoSpaceDN/>
        <w:adjustRightInd/>
        <w:spacing w:after="120"/>
        <w:jc w:val="both"/>
        <w:textAlignment w:val="auto"/>
        <w:rPr>
          <w:b/>
          <w:i/>
          <w:iCs/>
        </w:rPr>
      </w:pPr>
      <w:r w:rsidRPr="006F7278">
        <w:rPr>
          <w:i/>
          <w:iCs/>
        </w:rPr>
        <w:t xml:space="preserve">For </w:t>
      </w:r>
      <w:r>
        <w:rPr>
          <w:i/>
          <w:iCs/>
        </w:rPr>
        <w:t xml:space="preserve">frequency </w:t>
      </w:r>
      <w:r w:rsidRPr="006F7278">
        <w:rPr>
          <w:i/>
          <w:iCs/>
        </w:rPr>
        <w:t xml:space="preserve">bands where a </w:t>
      </w:r>
      <w:r>
        <w:rPr>
          <w:i/>
          <w:iCs/>
        </w:rPr>
        <w:t>legacy NR</w:t>
      </w:r>
      <w:r w:rsidRPr="006F7278">
        <w:rPr>
          <w:i/>
          <w:iCs/>
        </w:rPr>
        <w:t xml:space="preserve"> UE is required to be equipped with a minimum of 2 Rx </w:t>
      </w:r>
      <w:r>
        <w:rPr>
          <w:i/>
          <w:iCs/>
        </w:rPr>
        <w:t>antenna ports</w:t>
      </w:r>
      <w:r w:rsidRPr="006F7278">
        <w:rPr>
          <w:i/>
          <w:iCs/>
        </w:rPr>
        <w:t xml:space="preserve">, the minimum number of Rx </w:t>
      </w:r>
      <w:r>
        <w:rPr>
          <w:i/>
          <w:iCs/>
        </w:rPr>
        <w:t>branches</w:t>
      </w:r>
      <w:r w:rsidRPr="006F7278">
        <w:rPr>
          <w:i/>
          <w:iCs/>
        </w:rPr>
        <w:t xml:space="preserve"> supported by specification for a RedCap UE is 1. The specification also supports 2 Rx </w:t>
      </w:r>
      <w:r>
        <w:rPr>
          <w:i/>
          <w:iCs/>
        </w:rPr>
        <w:t>branches</w:t>
      </w:r>
      <w:r w:rsidRPr="006F7278">
        <w:rPr>
          <w:i/>
          <w:iCs/>
        </w:rPr>
        <w:t xml:space="preserve"> for a RedCap UE</w:t>
      </w:r>
      <w:r>
        <w:rPr>
          <w:i/>
          <w:iCs/>
        </w:rPr>
        <w:t xml:space="preserve"> in these bands</w:t>
      </w:r>
      <w:r w:rsidRPr="006F7278">
        <w:rPr>
          <w:i/>
          <w:iCs/>
        </w:rPr>
        <w:t>.</w:t>
      </w:r>
    </w:p>
    <w:p w14:paraId="1FB7EEBD" w14:textId="77777777" w:rsidR="00587EAF" w:rsidRPr="00B20979" w:rsidRDefault="00587EAF" w:rsidP="00587EAF">
      <w:pPr>
        <w:pStyle w:val="BodyText"/>
        <w:numPr>
          <w:ilvl w:val="1"/>
          <w:numId w:val="29"/>
        </w:numPr>
        <w:autoSpaceDE/>
        <w:autoSpaceDN/>
        <w:adjustRightInd/>
        <w:spacing w:after="120"/>
        <w:jc w:val="both"/>
        <w:textAlignment w:val="auto"/>
        <w:rPr>
          <w:i/>
          <w:iCs/>
        </w:rPr>
      </w:pPr>
      <w:bookmarkStart w:id="1" w:name="_Hlk58502022"/>
      <w:r w:rsidRPr="006F7278">
        <w:rPr>
          <w:i/>
          <w:iCs/>
        </w:rPr>
        <w:t xml:space="preserve">For </w:t>
      </w:r>
      <w:r>
        <w:rPr>
          <w:i/>
          <w:iCs/>
        </w:rPr>
        <w:t xml:space="preserve">frequency </w:t>
      </w:r>
      <w:r w:rsidRPr="006F7278">
        <w:rPr>
          <w:i/>
          <w:iCs/>
        </w:rPr>
        <w:t>bands where a</w:t>
      </w:r>
      <w:r>
        <w:rPr>
          <w:i/>
          <w:iCs/>
        </w:rPr>
        <w:t xml:space="preserve"> legacy</w:t>
      </w:r>
      <w:r w:rsidRPr="006F7278">
        <w:rPr>
          <w:i/>
          <w:iCs/>
        </w:rPr>
        <w:t xml:space="preserve"> </w:t>
      </w:r>
      <w:r>
        <w:rPr>
          <w:i/>
          <w:iCs/>
        </w:rPr>
        <w:t xml:space="preserve">NR </w:t>
      </w:r>
      <w:r w:rsidRPr="006F7278">
        <w:rPr>
          <w:i/>
          <w:iCs/>
        </w:rPr>
        <w:t>UE</w:t>
      </w:r>
      <w:r>
        <w:rPr>
          <w:i/>
          <w:iCs/>
        </w:rPr>
        <w:t xml:space="preserve"> (other than 2-Rx vehicular UE)</w:t>
      </w:r>
      <w:r w:rsidRPr="006F7278">
        <w:rPr>
          <w:i/>
          <w:iCs/>
        </w:rPr>
        <w:t xml:space="preserve"> is required to be equipped with a minimum of </w:t>
      </w:r>
      <w:r>
        <w:rPr>
          <w:i/>
          <w:iCs/>
        </w:rPr>
        <w:t>4</w:t>
      </w:r>
      <w:r w:rsidRPr="006F7278">
        <w:rPr>
          <w:i/>
          <w:iCs/>
        </w:rPr>
        <w:t xml:space="preserve"> Rx </w:t>
      </w:r>
      <w:bookmarkEnd w:id="1"/>
      <w:r>
        <w:rPr>
          <w:i/>
          <w:iCs/>
        </w:rPr>
        <w:t>antenna ports</w:t>
      </w:r>
      <w:r w:rsidRPr="006F7278">
        <w:rPr>
          <w:i/>
          <w:iCs/>
        </w:rPr>
        <w:t xml:space="preserve">, the minimum number of Rx </w:t>
      </w:r>
      <w:bookmarkStart w:id="2" w:name="_Hlk58574559"/>
      <w:r>
        <w:rPr>
          <w:i/>
          <w:iCs/>
        </w:rPr>
        <w:t>branches</w:t>
      </w:r>
      <w:r w:rsidRPr="006F7278">
        <w:rPr>
          <w:i/>
          <w:iCs/>
        </w:rPr>
        <w:t xml:space="preserve"> </w:t>
      </w:r>
      <w:bookmarkEnd w:id="2"/>
      <w:r w:rsidRPr="006F7278">
        <w:rPr>
          <w:i/>
          <w:iCs/>
        </w:rPr>
        <w:t xml:space="preserve">supported by specification for a RedCap UE </w:t>
      </w:r>
      <w:r>
        <w:rPr>
          <w:i/>
          <w:iCs/>
        </w:rPr>
        <w:t>is 1. The specification also supports 2 Rx branches for a RedCap UE in these bands</w:t>
      </w:r>
      <w:r w:rsidRPr="006F7278">
        <w:rPr>
          <w:i/>
          <w:iCs/>
        </w:rPr>
        <w:t>.</w:t>
      </w:r>
    </w:p>
    <w:p w14:paraId="6E4E85F3" w14:textId="77777777" w:rsidR="00587EAF" w:rsidRPr="006F7278" w:rsidRDefault="00587EAF" w:rsidP="00587EAF">
      <w:pPr>
        <w:pStyle w:val="BodyText"/>
        <w:numPr>
          <w:ilvl w:val="1"/>
          <w:numId w:val="29"/>
        </w:numPr>
        <w:autoSpaceDE/>
        <w:autoSpaceDN/>
        <w:adjustRightInd/>
        <w:spacing w:after="120"/>
        <w:jc w:val="both"/>
        <w:textAlignment w:val="auto"/>
        <w:rPr>
          <w:b/>
          <w:i/>
          <w:iCs/>
        </w:rPr>
      </w:pPr>
      <w:r>
        <w:rPr>
          <w:i/>
          <w:iCs/>
        </w:rPr>
        <w:t>A means shall be specified by which the gNB can know the number of Rx branches of the UE.</w:t>
      </w:r>
    </w:p>
    <w:p w14:paraId="5575AB72" w14:textId="77777777" w:rsidR="00587EAF" w:rsidRPr="006F7278" w:rsidRDefault="00587EAF" w:rsidP="00587EAF">
      <w:pPr>
        <w:pStyle w:val="BodyText"/>
        <w:numPr>
          <w:ilvl w:val="0"/>
          <w:numId w:val="29"/>
        </w:numPr>
        <w:autoSpaceDE/>
        <w:autoSpaceDN/>
        <w:adjustRightInd/>
        <w:spacing w:after="120"/>
        <w:jc w:val="both"/>
        <w:textAlignment w:val="auto"/>
        <w:rPr>
          <w:b/>
          <w:bCs/>
          <w:i/>
          <w:iCs/>
        </w:rPr>
      </w:pPr>
      <w:r>
        <w:rPr>
          <w:bCs/>
          <w:i/>
          <w:iCs/>
        </w:rPr>
        <w:t>Maximum n</w:t>
      </w:r>
      <w:r w:rsidRPr="006F7278">
        <w:rPr>
          <w:bCs/>
          <w:i/>
          <w:iCs/>
        </w:rPr>
        <w:t>umber of DL MIMO layers:</w:t>
      </w:r>
    </w:p>
    <w:p w14:paraId="1E3F0B1C" w14:textId="77777777" w:rsidR="00587EAF" w:rsidRPr="006F7278" w:rsidRDefault="00587EAF" w:rsidP="00587EAF">
      <w:pPr>
        <w:pStyle w:val="BodyText"/>
        <w:numPr>
          <w:ilvl w:val="1"/>
          <w:numId w:val="29"/>
        </w:numPr>
        <w:autoSpaceDE/>
        <w:autoSpaceDN/>
        <w:adjustRightInd/>
        <w:spacing w:after="120"/>
        <w:jc w:val="both"/>
        <w:textAlignment w:val="auto"/>
        <w:rPr>
          <w:b/>
          <w:bCs/>
          <w:i/>
          <w:iCs/>
        </w:rPr>
      </w:pPr>
      <w:r w:rsidRPr="006F7278">
        <w:rPr>
          <w:bCs/>
          <w:i/>
          <w:iCs/>
        </w:rPr>
        <w:t xml:space="preserve">For a RedCap UE with 1 Rx </w:t>
      </w:r>
      <w:r>
        <w:rPr>
          <w:i/>
          <w:iCs/>
        </w:rPr>
        <w:t>branch</w:t>
      </w:r>
      <w:r w:rsidRPr="006F7278">
        <w:rPr>
          <w:bCs/>
          <w:i/>
          <w:iCs/>
        </w:rPr>
        <w:t xml:space="preserve">, </w:t>
      </w:r>
      <w:r>
        <w:rPr>
          <w:bCs/>
          <w:i/>
          <w:iCs/>
        </w:rPr>
        <w:t>1</w:t>
      </w:r>
      <w:r w:rsidRPr="006F7278">
        <w:rPr>
          <w:bCs/>
          <w:i/>
          <w:iCs/>
        </w:rPr>
        <w:t xml:space="preserve"> DL MIMO layer is </w:t>
      </w:r>
      <w:r>
        <w:rPr>
          <w:bCs/>
          <w:i/>
          <w:iCs/>
        </w:rPr>
        <w:t>supported</w:t>
      </w:r>
      <w:r w:rsidRPr="006F7278">
        <w:rPr>
          <w:bCs/>
          <w:i/>
          <w:iCs/>
        </w:rPr>
        <w:t>.</w:t>
      </w:r>
    </w:p>
    <w:p w14:paraId="647D305B" w14:textId="01A36A86" w:rsidR="001A399F" w:rsidRDefault="00587EAF" w:rsidP="001A399F">
      <w:pPr>
        <w:pStyle w:val="BodyText"/>
        <w:numPr>
          <w:ilvl w:val="1"/>
          <w:numId w:val="29"/>
        </w:numPr>
        <w:autoSpaceDE/>
        <w:autoSpaceDN/>
        <w:adjustRightInd/>
        <w:spacing w:after="120"/>
        <w:jc w:val="both"/>
        <w:textAlignment w:val="auto"/>
        <w:rPr>
          <w:b/>
          <w:bCs/>
          <w:i/>
          <w:iCs/>
        </w:rPr>
      </w:pPr>
      <w:r w:rsidRPr="006F7278">
        <w:rPr>
          <w:bCs/>
          <w:i/>
          <w:iCs/>
        </w:rPr>
        <w:t xml:space="preserve">For a RedCap UE with </w:t>
      </w:r>
      <w:r>
        <w:rPr>
          <w:bCs/>
          <w:i/>
          <w:iCs/>
        </w:rPr>
        <w:t>2</w:t>
      </w:r>
      <w:r w:rsidRPr="006F7278">
        <w:rPr>
          <w:bCs/>
          <w:i/>
          <w:iCs/>
        </w:rPr>
        <w:t xml:space="preserve"> Rx </w:t>
      </w:r>
      <w:r>
        <w:rPr>
          <w:i/>
          <w:iCs/>
        </w:rPr>
        <w:t>branches</w:t>
      </w:r>
      <w:r w:rsidRPr="006F7278">
        <w:rPr>
          <w:bCs/>
          <w:i/>
          <w:iCs/>
        </w:rPr>
        <w:t xml:space="preserve">, </w:t>
      </w:r>
      <w:r>
        <w:rPr>
          <w:bCs/>
          <w:i/>
          <w:iCs/>
        </w:rPr>
        <w:t>2</w:t>
      </w:r>
      <w:r w:rsidRPr="006F7278">
        <w:rPr>
          <w:bCs/>
          <w:i/>
          <w:iCs/>
        </w:rPr>
        <w:t xml:space="preserve"> DL MIMO layers </w:t>
      </w:r>
      <w:r>
        <w:rPr>
          <w:bCs/>
          <w:i/>
          <w:iCs/>
        </w:rPr>
        <w:t>are supported.</w:t>
      </w:r>
    </w:p>
    <w:p w14:paraId="753A5132" w14:textId="77777777" w:rsidR="00C46A16" w:rsidRPr="00C46A16" w:rsidRDefault="00C46A16" w:rsidP="00C46A16">
      <w:pPr>
        <w:pStyle w:val="BodyText"/>
        <w:autoSpaceDE/>
        <w:autoSpaceDN/>
        <w:adjustRightInd/>
        <w:spacing w:after="120"/>
        <w:ind w:left="1080"/>
        <w:jc w:val="both"/>
        <w:textAlignment w:val="auto"/>
        <w:rPr>
          <w:b/>
          <w:bCs/>
          <w:i/>
          <w:iCs/>
        </w:rPr>
      </w:pPr>
    </w:p>
    <w:p w14:paraId="4AA4485C" w14:textId="250CFA6D" w:rsidR="00AE4830" w:rsidRPr="009F1C85" w:rsidRDefault="00AE4830" w:rsidP="00AE4830">
      <w:pPr>
        <w:jc w:val="both"/>
        <w:rPr>
          <w:lang w:val="en-GB"/>
        </w:rPr>
      </w:pPr>
      <w:r>
        <w:rPr>
          <w:lang w:val="en-GB"/>
        </w:rPr>
        <w:t xml:space="preserve">In this contribution, we discuss the PHY </w:t>
      </w:r>
      <w:r w:rsidR="00C82501">
        <w:rPr>
          <w:lang w:val="en-GB"/>
        </w:rPr>
        <w:t xml:space="preserve">impacts of </w:t>
      </w:r>
      <w:r w:rsidR="00587EAF">
        <w:rPr>
          <w:lang w:val="en-GB"/>
        </w:rPr>
        <w:t xml:space="preserve">RX branch reduction </w:t>
      </w:r>
      <w:r w:rsidR="00C82501">
        <w:rPr>
          <w:lang w:val="en-GB"/>
        </w:rPr>
        <w:t xml:space="preserve">for </w:t>
      </w:r>
      <w:r>
        <w:rPr>
          <w:lang w:val="en-GB"/>
        </w:rPr>
        <w:t xml:space="preserve">R17 RedCap </w:t>
      </w:r>
      <w:r w:rsidR="00587EAF">
        <w:rPr>
          <w:lang w:val="en-GB"/>
        </w:rPr>
        <w:t>UE</w:t>
      </w:r>
      <w:r>
        <w:rPr>
          <w:lang w:val="en-GB"/>
        </w:rPr>
        <w:t xml:space="preserve">.  </w:t>
      </w:r>
    </w:p>
    <w:p w14:paraId="59403279" w14:textId="4D77E99C" w:rsidR="00292246" w:rsidRPr="00CD65D4" w:rsidRDefault="001544F1" w:rsidP="008A6F41">
      <w:pPr>
        <w:pStyle w:val="Heading1"/>
      </w:pPr>
      <w:r>
        <w:t>DL Coverage Recovery</w:t>
      </w:r>
      <w:r w:rsidR="006436AB">
        <w:t xml:space="preserve"> </w:t>
      </w:r>
    </w:p>
    <w:p w14:paraId="4F4FFADD" w14:textId="62EF9336" w:rsidR="00D36640" w:rsidRDefault="000705EA" w:rsidP="00292246">
      <w:pPr>
        <w:jc w:val="both"/>
        <w:rPr>
          <w:bCs/>
          <w:lang w:val="en-GB"/>
        </w:rPr>
      </w:pPr>
      <w:bookmarkStart w:id="3" w:name="_Hlk62133348"/>
      <w:bookmarkStart w:id="4" w:name="pr_5"/>
      <w:bookmarkStart w:id="5" w:name="_Hlk47572621"/>
      <w:r>
        <w:rPr>
          <w:bCs/>
          <w:lang w:val="en-GB"/>
        </w:rPr>
        <w:t>Based on the revised WID</w:t>
      </w:r>
      <w:r w:rsidR="002755F6">
        <w:rPr>
          <w:bCs/>
          <w:lang w:val="en-GB"/>
        </w:rPr>
        <w:t xml:space="preserve"> for R17 RedCap UE</w:t>
      </w:r>
      <w:r>
        <w:rPr>
          <w:bCs/>
          <w:lang w:val="en-GB"/>
        </w:rPr>
        <w:t xml:space="preserve"> [2], </w:t>
      </w:r>
      <w:r w:rsidR="002755F6">
        <w:rPr>
          <w:bCs/>
          <w:lang w:val="en-GB"/>
        </w:rPr>
        <w:t>the minimum number of RX branches in all FR1 bands is 1. The NR R17 specification will also support 2 RX branches in these bands.</w:t>
      </w:r>
    </w:p>
    <w:p w14:paraId="6AA9C434" w14:textId="7C16A0F8" w:rsidR="002755F6" w:rsidRDefault="00627AAA" w:rsidP="00292246">
      <w:pPr>
        <w:jc w:val="both"/>
        <w:rPr>
          <w:bCs/>
          <w:lang w:val="en-GB"/>
        </w:rPr>
      </w:pPr>
      <w:r>
        <w:rPr>
          <w:bCs/>
          <w:lang w:val="en-GB"/>
        </w:rPr>
        <w:t>T</w:t>
      </w:r>
      <w:r w:rsidR="002755F6">
        <w:rPr>
          <w:bCs/>
          <w:lang w:val="en-GB"/>
        </w:rPr>
        <w:t>he following observations have been made in [1]</w:t>
      </w:r>
      <w:r>
        <w:rPr>
          <w:bCs/>
          <w:lang w:val="en-GB"/>
        </w:rPr>
        <w:t xml:space="preserve"> for the reduced number of RX branches and reduced antenna efficiency:</w:t>
      </w:r>
    </w:p>
    <w:p w14:paraId="1140EA5B" w14:textId="77F937D9" w:rsidR="00945631" w:rsidRDefault="00945631" w:rsidP="002755F6">
      <w:pPr>
        <w:pStyle w:val="B1"/>
        <w:numPr>
          <w:ilvl w:val="0"/>
          <w:numId w:val="38"/>
        </w:numPr>
      </w:pPr>
      <w:r>
        <w:rPr>
          <w:lang w:val="en-US"/>
        </w:rPr>
        <w:t xml:space="preserve">DL coverage recovery </w:t>
      </w:r>
      <w:r w:rsidR="008B14B7">
        <w:rPr>
          <w:lang w:val="en-US"/>
        </w:rPr>
        <w:t xml:space="preserve">for RedCap UE </w:t>
      </w:r>
      <w:r>
        <w:rPr>
          <w:lang w:val="en-US"/>
        </w:rPr>
        <w:t xml:space="preserve">is needed for FR1 </w:t>
      </w:r>
      <w:r w:rsidR="008B14B7">
        <w:rPr>
          <w:lang w:val="en-US"/>
        </w:rPr>
        <w:t>only</w:t>
      </w:r>
    </w:p>
    <w:p w14:paraId="388B4C6C" w14:textId="6DDB4DB4" w:rsidR="002755F6" w:rsidRPr="00D66EF4" w:rsidRDefault="002755F6" w:rsidP="002755F6">
      <w:pPr>
        <w:pStyle w:val="B1"/>
        <w:numPr>
          <w:ilvl w:val="0"/>
          <w:numId w:val="38"/>
        </w:numPr>
      </w:pPr>
      <w:r w:rsidRPr="00D66EF4">
        <w:t xml:space="preserve">For RedCap UE with 1 Rx </w:t>
      </w:r>
      <w:r>
        <w:rPr>
          <w:lang w:val="en-US"/>
        </w:rPr>
        <w:t xml:space="preserve">branch </w:t>
      </w:r>
      <w:r w:rsidRPr="00D66EF4">
        <w:t xml:space="preserve">and reduced antenna efficiency,  the need for coverage recovery </w:t>
      </w:r>
      <w:r>
        <w:rPr>
          <w:lang w:val="en-US"/>
        </w:rPr>
        <w:t xml:space="preserve">depends on the </w:t>
      </w:r>
      <w:r w:rsidR="001B501A">
        <w:rPr>
          <w:lang w:val="en-US"/>
        </w:rPr>
        <w:t>frequency bands and DL PSD:</w:t>
      </w:r>
    </w:p>
    <w:p w14:paraId="52FFA213" w14:textId="131A8840" w:rsidR="002755F6" w:rsidRPr="00D66EF4" w:rsidRDefault="002755F6" w:rsidP="00627AAA">
      <w:pPr>
        <w:pStyle w:val="B2"/>
        <w:numPr>
          <w:ilvl w:val="0"/>
          <w:numId w:val="39"/>
        </w:numPr>
      </w:pPr>
      <w:r w:rsidRPr="00D66EF4">
        <w:t>For carrier frequency of 4 GHz with DL PSD 24 dBm/MHz, coverage recovery may be needed for the downlink channels of Msg2, Msg4 and PDCCH CSS. A small or moderate compensation can be considered</w:t>
      </w:r>
      <w:r>
        <w:t>, where t</w:t>
      </w:r>
      <w:r w:rsidRPr="00561035">
        <w:t xml:space="preserve">he </w:t>
      </w:r>
      <w:r>
        <w:t xml:space="preserve">square brackets indicate that the exact </w:t>
      </w:r>
      <w:r w:rsidRPr="00561035">
        <w:t>amount will depend on the techniques, scenarios, etc</w:t>
      </w:r>
      <w:r>
        <w:t>.</w:t>
      </w:r>
      <w:r w:rsidRPr="00D66EF4">
        <w:t>:</w:t>
      </w:r>
    </w:p>
    <w:p w14:paraId="33F9A0C0" w14:textId="77777777" w:rsidR="002755F6" w:rsidRPr="00D66EF4" w:rsidRDefault="002755F6" w:rsidP="002755F6">
      <w:pPr>
        <w:pStyle w:val="B3"/>
      </w:pPr>
      <w:r>
        <w:t>-</w:t>
      </w:r>
      <w:r>
        <w:tab/>
      </w:r>
      <w:r w:rsidRPr="009E7529">
        <w:t>[1 dB]</w:t>
      </w:r>
      <w:r w:rsidRPr="00D66EF4">
        <w:t xml:space="preserve"> for PDCCH CSS</w:t>
      </w:r>
    </w:p>
    <w:p w14:paraId="0A98A42B" w14:textId="77777777" w:rsidR="002755F6" w:rsidRPr="00D66EF4" w:rsidRDefault="002755F6" w:rsidP="002755F6">
      <w:pPr>
        <w:pStyle w:val="B3"/>
      </w:pPr>
      <w:r>
        <w:t>-</w:t>
      </w:r>
      <w:r>
        <w:tab/>
      </w:r>
      <w:r w:rsidRPr="009E7529">
        <w:t>[2-3 dB]</w:t>
      </w:r>
      <w:r w:rsidRPr="00D66EF4">
        <w:t xml:space="preserve"> for Msg4</w:t>
      </w:r>
    </w:p>
    <w:p w14:paraId="1CDEC4DD" w14:textId="77777777" w:rsidR="002755F6" w:rsidRPr="00D66EF4" w:rsidRDefault="002755F6" w:rsidP="002755F6">
      <w:pPr>
        <w:pStyle w:val="B3"/>
      </w:pPr>
      <w:r>
        <w:t>-</w:t>
      </w:r>
      <w:r>
        <w:tab/>
      </w:r>
      <w:r w:rsidRPr="009E7529">
        <w:t>[6 dB]</w:t>
      </w:r>
      <w:r w:rsidRPr="00D66EF4">
        <w:t xml:space="preserve"> for Msg2 without TBS scaling. It is noted that coverage loss for Msg2 can be compensated by using the existing TBS scaling technique. </w:t>
      </w:r>
    </w:p>
    <w:p w14:paraId="15E11DD9" w14:textId="268F9888" w:rsidR="002755F6" w:rsidRPr="00945631" w:rsidRDefault="002755F6" w:rsidP="00945631">
      <w:pPr>
        <w:pStyle w:val="B2"/>
      </w:pPr>
      <w:r>
        <w:lastRenderedPageBreak/>
        <w:t>-</w:t>
      </w:r>
      <w:r>
        <w:tab/>
      </w:r>
      <w:r w:rsidRPr="00D66EF4">
        <w:t xml:space="preserve">For other carrier frequencies or DL PSD </w:t>
      </w:r>
      <w:r w:rsidRPr="00CF064E">
        <w:t>of 33 dBm/MHz</w:t>
      </w:r>
      <w:r w:rsidRPr="00D66EF4">
        <w:t>, coverage recovery is not needed for the downlink channels if the target for coverage recovery is based on the MIL of the bottleneck channel for the reference NR UE</w:t>
      </w:r>
      <w:r>
        <w:t>.</w:t>
      </w:r>
    </w:p>
    <w:p w14:paraId="4286A016" w14:textId="35904657" w:rsidR="002755F6" w:rsidRPr="002755F6" w:rsidRDefault="002755F6" w:rsidP="002755F6">
      <w:pPr>
        <w:pStyle w:val="B1"/>
        <w:numPr>
          <w:ilvl w:val="0"/>
          <w:numId w:val="38"/>
        </w:numPr>
      </w:pPr>
      <w:r w:rsidRPr="00D66EF4">
        <w:t xml:space="preserve">For RedCap UE with </w:t>
      </w:r>
      <w:r>
        <w:t>2</w:t>
      </w:r>
      <w:r w:rsidRPr="00D66EF4">
        <w:t xml:space="preserve"> Rx </w:t>
      </w:r>
      <w:r w:rsidRPr="002755F6">
        <w:t xml:space="preserve">branches </w:t>
      </w:r>
      <w:r w:rsidRPr="00D66EF4">
        <w:t xml:space="preserve">and reduced antenna efficiency, the need for coverage recovery </w:t>
      </w:r>
      <w:r>
        <w:rPr>
          <w:lang w:val="en-US"/>
        </w:rPr>
        <w:t xml:space="preserve">also </w:t>
      </w:r>
      <w:r w:rsidRPr="002755F6">
        <w:t>depend</w:t>
      </w:r>
      <w:r>
        <w:rPr>
          <w:lang w:val="en-US"/>
        </w:rPr>
        <w:t>s</w:t>
      </w:r>
      <w:r w:rsidRPr="002755F6">
        <w:t xml:space="preserve"> on the frequency bands and DL PSD:</w:t>
      </w:r>
    </w:p>
    <w:p w14:paraId="41B8417C" w14:textId="4941DE45" w:rsidR="002755F6" w:rsidRPr="00D66EF4" w:rsidRDefault="002755F6" w:rsidP="00627AAA">
      <w:pPr>
        <w:pStyle w:val="B2"/>
        <w:numPr>
          <w:ilvl w:val="0"/>
          <w:numId w:val="39"/>
        </w:numPr>
      </w:pPr>
      <w:r w:rsidRPr="00D66EF4">
        <w:t>For carrier frequency of 4 GHz with DL PSD 24 dBm/MHz, coverage recovery may be needed for the downlink channels of Msg2. A small or moderate compensation can be considered</w:t>
      </w:r>
      <w:r>
        <w:t>, where t</w:t>
      </w:r>
      <w:r w:rsidRPr="00561035">
        <w:t xml:space="preserve">he </w:t>
      </w:r>
      <w:r>
        <w:t xml:space="preserve">square brackets indicate that the exact </w:t>
      </w:r>
      <w:r w:rsidRPr="00561035">
        <w:t>amount will depend on the techniques, scenarios, etc</w:t>
      </w:r>
      <w:r>
        <w:t>.</w:t>
      </w:r>
      <w:r w:rsidRPr="00D66EF4">
        <w:t>:</w:t>
      </w:r>
    </w:p>
    <w:p w14:paraId="54B5158D" w14:textId="77777777" w:rsidR="002755F6" w:rsidRPr="00D66EF4" w:rsidRDefault="002755F6" w:rsidP="002755F6">
      <w:pPr>
        <w:pStyle w:val="B3"/>
      </w:pPr>
      <w:r>
        <w:t>-</w:t>
      </w:r>
      <w:r>
        <w:tab/>
      </w:r>
      <w:r w:rsidRPr="009E7529">
        <w:t>[</w:t>
      </w:r>
      <w:r>
        <w:t>1</w:t>
      </w:r>
      <w:r w:rsidRPr="009E7529">
        <w:t xml:space="preserve"> dB]</w:t>
      </w:r>
      <w:r w:rsidRPr="00D66EF4">
        <w:t xml:space="preserve"> for Msg2 without TBS scaling. It is noted that coverage loss for Msg2 can be compensated by using the existing TBS scaling technique. </w:t>
      </w:r>
    </w:p>
    <w:p w14:paraId="6C79CC20" w14:textId="6D1EF7C9" w:rsidR="00C239BD" w:rsidRPr="00C239BD" w:rsidRDefault="002755F6" w:rsidP="00C239BD">
      <w:pPr>
        <w:pStyle w:val="B2"/>
        <w:numPr>
          <w:ilvl w:val="0"/>
          <w:numId w:val="40"/>
        </w:numPr>
      </w:pPr>
      <w:r w:rsidRPr="00D66EF4">
        <w:t xml:space="preserve">For other carrier frequencies or DL PSD </w:t>
      </w:r>
      <w:r w:rsidRPr="00CF064E">
        <w:t>of 33 dBm/MHz</w:t>
      </w:r>
      <w:r w:rsidRPr="00D66EF4">
        <w:t>, coverage recovery is not needed for the downlink channels if the target for coverage recovery is based on the MIL of the bottleneck channel for the reference NR UE</w:t>
      </w:r>
      <w:r>
        <w:t>.</w:t>
      </w:r>
    </w:p>
    <w:p w14:paraId="0B8C0B0A" w14:textId="7957F666" w:rsidR="002755F6" w:rsidRDefault="00C239BD" w:rsidP="00292246">
      <w:pPr>
        <w:jc w:val="both"/>
        <w:rPr>
          <w:bCs/>
        </w:rPr>
      </w:pPr>
      <w:r>
        <w:rPr>
          <w:bCs/>
        </w:rPr>
        <w:t>On the other hand</w:t>
      </w:r>
      <w:r w:rsidR="00627AAA">
        <w:rPr>
          <w:bCs/>
        </w:rPr>
        <w:t xml:space="preserve">, </w:t>
      </w:r>
      <w:r>
        <w:rPr>
          <w:bCs/>
        </w:rPr>
        <w:t>developing DL coverage recovery solutions specific for RedCap UE is out of the scope of R17 WI [</w:t>
      </w:r>
      <w:r w:rsidR="00FF1DFE">
        <w:rPr>
          <w:bCs/>
        </w:rPr>
        <w:t>2</w:t>
      </w:r>
      <w:r>
        <w:rPr>
          <w:bCs/>
        </w:rPr>
        <w:t xml:space="preserve">].  </w:t>
      </w:r>
      <w:r w:rsidR="003937A4">
        <w:rPr>
          <w:bCs/>
        </w:rPr>
        <w:t>Nevertheless</w:t>
      </w:r>
      <w:r>
        <w:rPr>
          <w:bCs/>
        </w:rPr>
        <w:t xml:space="preserve">, </w:t>
      </w:r>
      <w:r w:rsidR="003937A4">
        <w:rPr>
          <w:bCs/>
        </w:rPr>
        <w:t xml:space="preserve">gNB </w:t>
      </w:r>
      <w:r>
        <w:rPr>
          <w:bCs/>
        </w:rPr>
        <w:t>can</w:t>
      </w:r>
      <w:r w:rsidR="00256877" w:rsidRPr="00256877">
        <w:rPr>
          <w:bCs/>
        </w:rPr>
        <w:t xml:space="preserve"> </w:t>
      </w:r>
      <w:r w:rsidR="00256877">
        <w:rPr>
          <w:bCs/>
        </w:rPr>
        <w:t>improve the</w:t>
      </w:r>
      <w:r w:rsidR="003937A4">
        <w:rPr>
          <w:bCs/>
        </w:rPr>
        <w:t xml:space="preserve"> </w:t>
      </w:r>
      <w:r w:rsidR="00256877">
        <w:rPr>
          <w:bCs/>
        </w:rPr>
        <w:t xml:space="preserve">DL coverage </w:t>
      </w:r>
      <w:r w:rsidR="003937A4">
        <w:rPr>
          <w:bCs/>
        </w:rPr>
        <w:t xml:space="preserve">of RedCap UE </w:t>
      </w:r>
      <w:r w:rsidR="00256877">
        <w:rPr>
          <w:bCs/>
        </w:rPr>
        <w:t>by</w:t>
      </w:r>
      <w:r>
        <w:rPr>
          <w:bCs/>
        </w:rPr>
        <w:t xml:space="preserve"> us</w:t>
      </w:r>
      <w:r w:rsidR="00256877">
        <w:rPr>
          <w:bCs/>
        </w:rPr>
        <w:t>ing</w:t>
      </w:r>
      <w:r>
        <w:rPr>
          <w:bCs/>
        </w:rPr>
        <w:t xml:space="preserve"> the solutions available </w:t>
      </w:r>
      <w:r w:rsidR="00256877">
        <w:rPr>
          <w:bCs/>
        </w:rPr>
        <w:t>to</w:t>
      </w:r>
      <w:r>
        <w:rPr>
          <w:bCs/>
        </w:rPr>
        <w:t xml:space="preserve"> non-RedCap UE</w:t>
      </w:r>
      <w:r w:rsidR="00256877">
        <w:rPr>
          <w:bCs/>
        </w:rPr>
        <w:t>s</w:t>
      </w:r>
      <w:r>
        <w:rPr>
          <w:bCs/>
        </w:rPr>
        <w:t xml:space="preserve"> in NR R15/16</w:t>
      </w:r>
      <w:r w:rsidR="001125EC">
        <w:rPr>
          <w:bCs/>
        </w:rPr>
        <w:t xml:space="preserve">, </w:t>
      </w:r>
      <w:r w:rsidR="00316A66">
        <w:rPr>
          <w:bCs/>
        </w:rPr>
        <w:t>which include at least:</w:t>
      </w:r>
    </w:p>
    <w:p w14:paraId="6ECFE348" w14:textId="71662515" w:rsidR="00DB494F" w:rsidRDefault="00DB494F" w:rsidP="001125EC">
      <w:pPr>
        <w:pStyle w:val="ListParagraph"/>
        <w:numPr>
          <w:ilvl w:val="0"/>
          <w:numId w:val="41"/>
        </w:numPr>
        <w:jc w:val="both"/>
        <w:rPr>
          <w:bCs/>
        </w:rPr>
      </w:pPr>
      <w:r>
        <w:rPr>
          <w:bCs/>
        </w:rPr>
        <w:t>TB scaling for msg2 PDSCH or msgB PDSCH</w:t>
      </w:r>
    </w:p>
    <w:p w14:paraId="5913D49F" w14:textId="53AE2449" w:rsidR="001125EC" w:rsidRDefault="00DB494F" w:rsidP="001125EC">
      <w:pPr>
        <w:pStyle w:val="ListParagraph"/>
        <w:numPr>
          <w:ilvl w:val="0"/>
          <w:numId w:val="41"/>
        </w:numPr>
        <w:jc w:val="both"/>
        <w:rPr>
          <w:bCs/>
        </w:rPr>
      </w:pPr>
      <w:r>
        <w:rPr>
          <w:bCs/>
        </w:rPr>
        <w:t xml:space="preserve">Low MCS </w:t>
      </w:r>
    </w:p>
    <w:p w14:paraId="582F6C7B" w14:textId="1CFA7287" w:rsidR="00DB494F" w:rsidRDefault="00DB494F" w:rsidP="001125EC">
      <w:pPr>
        <w:pStyle w:val="ListParagraph"/>
        <w:numPr>
          <w:ilvl w:val="0"/>
          <w:numId w:val="41"/>
        </w:numPr>
        <w:jc w:val="both"/>
        <w:rPr>
          <w:bCs/>
        </w:rPr>
      </w:pPr>
      <w:r>
        <w:rPr>
          <w:bCs/>
        </w:rPr>
        <w:t>PDSCH repetition</w:t>
      </w:r>
    </w:p>
    <w:p w14:paraId="4F086A47" w14:textId="038A4975" w:rsidR="00DB494F" w:rsidRDefault="00DB494F" w:rsidP="001125EC">
      <w:pPr>
        <w:pStyle w:val="ListParagraph"/>
        <w:numPr>
          <w:ilvl w:val="0"/>
          <w:numId w:val="41"/>
        </w:numPr>
        <w:jc w:val="both"/>
        <w:rPr>
          <w:bCs/>
        </w:rPr>
      </w:pPr>
      <w:r>
        <w:rPr>
          <w:bCs/>
        </w:rPr>
        <w:t>Power boosting of gNB transmitter</w:t>
      </w:r>
    </w:p>
    <w:p w14:paraId="6B30CB8B" w14:textId="4524E06E" w:rsidR="00352EFD" w:rsidRDefault="00352EFD" w:rsidP="001125EC">
      <w:pPr>
        <w:pStyle w:val="ListParagraph"/>
        <w:numPr>
          <w:ilvl w:val="0"/>
          <w:numId w:val="41"/>
        </w:numPr>
        <w:jc w:val="both"/>
        <w:rPr>
          <w:bCs/>
        </w:rPr>
      </w:pPr>
      <w:r>
        <w:rPr>
          <w:bCs/>
        </w:rPr>
        <w:t>VRB-to-PRB interleaving</w:t>
      </w:r>
    </w:p>
    <w:p w14:paraId="317DC6EB" w14:textId="5B0C8D2B" w:rsidR="001544F1" w:rsidRPr="001125EC" w:rsidRDefault="00190CBC" w:rsidP="001125EC">
      <w:pPr>
        <w:pStyle w:val="ListParagraph"/>
        <w:numPr>
          <w:ilvl w:val="0"/>
          <w:numId w:val="41"/>
        </w:numPr>
        <w:jc w:val="both"/>
        <w:rPr>
          <w:bCs/>
        </w:rPr>
      </w:pPr>
      <w:r>
        <w:rPr>
          <w:bCs/>
        </w:rPr>
        <w:t>L</w:t>
      </w:r>
      <w:r w:rsidR="001544F1">
        <w:rPr>
          <w:bCs/>
        </w:rPr>
        <w:t xml:space="preserve">arge AL </w:t>
      </w:r>
      <w:r>
        <w:rPr>
          <w:bCs/>
        </w:rPr>
        <w:t>for</w:t>
      </w:r>
      <w:r w:rsidR="001544F1">
        <w:rPr>
          <w:bCs/>
        </w:rPr>
        <w:t xml:space="preserve"> PDCCH</w:t>
      </w:r>
    </w:p>
    <w:bookmarkEnd w:id="3"/>
    <w:bookmarkEnd w:id="4"/>
    <w:p w14:paraId="7A28968A" w14:textId="3769CA75" w:rsidR="00333972" w:rsidRDefault="003F46C1" w:rsidP="00D36640">
      <w:pPr>
        <w:jc w:val="both"/>
        <w:rPr>
          <w:bCs/>
          <w:lang w:val="en-GB"/>
        </w:rPr>
      </w:pPr>
      <w:r>
        <w:rPr>
          <w:bCs/>
          <w:lang w:val="en-GB"/>
        </w:rPr>
        <w:t>D</w:t>
      </w:r>
      <w:r w:rsidR="001544F1">
        <w:rPr>
          <w:bCs/>
          <w:lang w:val="en-GB"/>
        </w:rPr>
        <w:t>L coverage recovery</w:t>
      </w:r>
      <w:r w:rsidR="00EE43F9">
        <w:rPr>
          <w:bCs/>
          <w:lang w:val="en-GB"/>
        </w:rPr>
        <w:t xml:space="preserve"> </w:t>
      </w:r>
      <w:r w:rsidR="001544F1">
        <w:rPr>
          <w:bCs/>
          <w:lang w:val="en-GB"/>
        </w:rPr>
        <w:t>f</w:t>
      </w:r>
      <w:r w:rsidR="00EE43F9">
        <w:rPr>
          <w:bCs/>
          <w:lang w:val="en-GB"/>
        </w:rPr>
        <w:t>or</w:t>
      </w:r>
      <w:r w:rsidR="001544F1">
        <w:rPr>
          <w:bCs/>
          <w:lang w:val="en-GB"/>
        </w:rPr>
        <w:t xml:space="preserve"> RedCap UE can be triggered by early indication of reduced capabilities, early CSI report</w:t>
      </w:r>
      <w:r w:rsidR="00231D0C">
        <w:rPr>
          <w:bCs/>
          <w:lang w:val="en-GB"/>
        </w:rPr>
        <w:t>ing</w:t>
      </w:r>
      <w:r w:rsidR="001544F1">
        <w:rPr>
          <w:bCs/>
          <w:lang w:val="en-GB"/>
        </w:rPr>
        <w:t xml:space="preserve"> during initial access</w:t>
      </w:r>
      <w:r w:rsidR="00EE43F9">
        <w:rPr>
          <w:bCs/>
          <w:lang w:val="en-GB"/>
        </w:rPr>
        <w:t>, or other UE assistance information carried by PUCCH, PUSCH or UCI multiplexed with PUSCH.</w:t>
      </w:r>
    </w:p>
    <w:p w14:paraId="0EA5D0A0" w14:textId="1C6A3562" w:rsidR="001544F1" w:rsidRDefault="006C62DF" w:rsidP="0033022E">
      <w:pPr>
        <w:spacing w:after="120"/>
        <w:jc w:val="both"/>
        <w:rPr>
          <w:b/>
          <w:i/>
          <w:iCs/>
        </w:rPr>
      </w:pPr>
      <w:bookmarkStart w:id="6" w:name="OB_Section2"/>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1</w:t>
      </w:r>
      <w:r w:rsidRPr="00FC674B">
        <w:rPr>
          <w:b/>
          <w:i/>
          <w:iCs/>
          <w:highlight w:val="yellow"/>
        </w:rPr>
        <w:fldChar w:fldCharType="end"/>
      </w:r>
      <w:r w:rsidRPr="00677E36">
        <w:rPr>
          <w:b/>
          <w:i/>
          <w:iCs/>
        </w:rPr>
        <w:t>:</w:t>
      </w:r>
      <w:r w:rsidR="009F6A82">
        <w:rPr>
          <w:b/>
          <w:i/>
          <w:iCs/>
        </w:rPr>
        <w:t xml:space="preserve"> </w:t>
      </w:r>
      <w:r w:rsidR="00EE43F9">
        <w:rPr>
          <w:b/>
          <w:i/>
          <w:iCs/>
        </w:rPr>
        <w:t>DL coverage of RedCap UE can be improved by solutions available to non-RedCap UEs in NR R15/16</w:t>
      </w:r>
      <w:r w:rsidR="00190CBC">
        <w:rPr>
          <w:b/>
          <w:i/>
          <w:iCs/>
        </w:rPr>
        <w:t>, such as:</w:t>
      </w:r>
    </w:p>
    <w:p w14:paraId="5B97412B" w14:textId="77777777" w:rsidR="00190CBC" w:rsidRPr="003B04E0" w:rsidRDefault="00190CBC" w:rsidP="00190CBC">
      <w:pPr>
        <w:pStyle w:val="ListParagraph"/>
        <w:numPr>
          <w:ilvl w:val="0"/>
          <w:numId w:val="41"/>
        </w:numPr>
        <w:jc w:val="both"/>
        <w:rPr>
          <w:b/>
          <w:i/>
          <w:iCs/>
        </w:rPr>
      </w:pPr>
      <w:r w:rsidRPr="003B04E0">
        <w:rPr>
          <w:b/>
          <w:i/>
          <w:iCs/>
        </w:rPr>
        <w:t>TB scaling for msg2 PDSCH or msgB PDSCH</w:t>
      </w:r>
    </w:p>
    <w:p w14:paraId="6620B913" w14:textId="1F2041C2" w:rsidR="00190CBC" w:rsidRPr="003B04E0" w:rsidRDefault="00190CBC" w:rsidP="00190CBC">
      <w:pPr>
        <w:pStyle w:val="ListParagraph"/>
        <w:numPr>
          <w:ilvl w:val="0"/>
          <w:numId w:val="41"/>
        </w:numPr>
        <w:jc w:val="both"/>
        <w:rPr>
          <w:b/>
          <w:i/>
          <w:iCs/>
        </w:rPr>
      </w:pPr>
      <w:r w:rsidRPr="003B04E0">
        <w:rPr>
          <w:b/>
          <w:i/>
          <w:iCs/>
        </w:rPr>
        <w:t xml:space="preserve">Low MCS </w:t>
      </w:r>
    </w:p>
    <w:p w14:paraId="1068FD66" w14:textId="77777777" w:rsidR="00190CBC" w:rsidRPr="003B04E0" w:rsidRDefault="00190CBC" w:rsidP="00190CBC">
      <w:pPr>
        <w:pStyle w:val="ListParagraph"/>
        <w:numPr>
          <w:ilvl w:val="0"/>
          <w:numId w:val="41"/>
        </w:numPr>
        <w:jc w:val="both"/>
        <w:rPr>
          <w:b/>
          <w:i/>
          <w:iCs/>
        </w:rPr>
      </w:pPr>
      <w:r w:rsidRPr="003B04E0">
        <w:rPr>
          <w:b/>
          <w:i/>
          <w:iCs/>
        </w:rPr>
        <w:t>PDSCH repetition</w:t>
      </w:r>
    </w:p>
    <w:p w14:paraId="26CDF052" w14:textId="32C2B773" w:rsidR="00190CBC" w:rsidRPr="003B04E0" w:rsidRDefault="00190CBC" w:rsidP="00190CBC">
      <w:pPr>
        <w:pStyle w:val="ListParagraph"/>
        <w:numPr>
          <w:ilvl w:val="0"/>
          <w:numId w:val="41"/>
        </w:numPr>
        <w:jc w:val="both"/>
        <w:rPr>
          <w:b/>
          <w:i/>
          <w:iCs/>
        </w:rPr>
      </w:pPr>
      <w:r w:rsidRPr="003B04E0">
        <w:rPr>
          <w:b/>
          <w:i/>
          <w:iCs/>
        </w:rPr>
        <w:t>Power boosting of gNB transmitter</w:t>
      </w:r>
    </w:p>
    <w:p w14:paraId="7304884C" w14:textId="6F76C13D" w:rsidR="00352EFD" w:rsidRPr="003B04E0" w:rsidRDefault="00352EFD" w:rsidP="00190CBC">
      <w:pPr>
        <w:pStyle w:val="ListParagraph"/>
        <w:numPr>
          <w:ilvl w:val="0"/>
          <w:numId w:val="41"/>
        </w:numPr>
        <w:jc w:val="both"/>
        <w:rPr>
          <w:b/>
          <w:i/>
          <w:iCs/>
        </w:rPr>
      </w:pPr>
      <w:r w:rsidRPr="003B04E0">
        <w:rPr>
          <w:b/>
          <w:i/>
          <w:iCs/>
        </w:rPr>
        <w:t>VRB-to-PRB interleaving</w:t>
      </w:r>
    </w:p>
    <w:p w14:paraId="45895175" w14:textId="73F50AD0" w:rsidR="00190CBC" w:rsidRPr="003B04E0" w:rsidRDefault="00190CBC" w:rsidP="00190CBC">
      <w:pPr>
        <w:pStyle w:val="ListParagraph"/>
        <w:numPr>
          <w:ilvl w:val="0"/>
          <w:numId w:val="41"/>
        </w:numPr>
        <w:jc w:val="both"/>
        <w:rPr>
          <w:b/>
          <w:i/>
          <w:iCs/>
        </w:rPr>
      </w:pPr>
      <w:r w:rsidRPr="003B04E0">
        <w:rPr>
          <w:b/>
          <w:i/>
          <w:iCs/>
        </w:rPr>
        <w:t>Large AL for PDCCH</w:t>
      </w:r>
    </w:p>
    <w:p w14:paraId="11ECA53F" w14:textId="77777777" w:rsidR="00190CBC" w:rsidRPr="00190CBC" w:rsidRDefault="00190CBC" w:rsidP="00190CBC">
      <w:pPr>
        <w:pStyle w:val="ListParagraph"/>
        <w:ind w:left="1080"/>
        <w:jc w:val="both"/>
        <w:rPr>
          <w:bCs/>
          <w:lang w:val="en-GB"/>
        </w:rPr>
      </w:pPr>
    </w:p>
    <w:p w14:paraId="015EA0DD" w14:textId="1126EB0E" w:rsidR="001544F1" w:rsidRDefault="00190CBC" w:rsidP="00D36640">
      <w:pPr>
        <w:jc w:val="both"/>
        <w:rPr>
          <w:b/>
          <w:i/>
          <w:iCs/>
        </w:rPr>
      </w:pPr>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Pr>
          <w:b/>
          <w:i/>
          <w:iCs/>
          <w:noProof/>
          <w:highlight w:val="yellow"/>
        </w:rPr>
        <w:t>2</w:t>
      </w:r>
      <w:r w:rsidRPr="00FC674B">
        <w:rPr>
          <w:b/>
          <w:i/>
          <w:iCs/>
          <w:highlight w:val="yellow"/>
        </w:rPr>
        <w:fldChar w:fldCharType="end"/>
      </w:r>
      <w:r>
        <w:rPr>
          <w:b/>
          <w:i/>
          <w:iCs/>
        </w:rPr>
        <w:t xml:space="preserve">: </w:t>
      </w:r>
      <w:r w:rsidRPr="00190CBC">
        <w:rPr>
          <w:b/>
          <w:i/>
          <w:iCs/>
        </w:rPr>
        <w:t xml:space="preserve">DL coverage recovery </w:t>
      </w:r>
      <w:r>
        <w:rPr>
          <w:b/>
          <w:i/>
          <w:iCs/>
        </w:rPr>
        <w:t>of</w:t>
      </w:r>
      <w:r w:rsidRPr="00190CBC">
        <w:rPr>
          <w:b/>
          <w:i/>
          <w:iCs/>
        </w:rPr>
        <w:t xml:space="preserve"> RedCap UE can be triggered by early indication of reduced capabilities, early CSI report</w:t>
      </w:r>
      <w:r w:rsidR="003B04E0">
        <w:rPr>
          <w:b/>
          <w:i/>
          <w:iCs/>
        </w:rPr>
        <w:t>ing</w:t>
      </w:r>
      <w:r w:rsidRPr="00190CBC">
        <w:rPr>
          <w:b/>
          <w:i/>
          <w:iCs/>
        </w:rPr>
        <w:t xml:space="preserve"> during initial access, or other UE assistance information carried by PUCCH, PUSCH or UCI multiplexed with PUSCH.</w:t>
      </w:r>
    </w:p>
    <w:bookmarkEnd w:id="6"/>
    <w:p w14:paraId="5A0FC15A" w14:textId="0CC48BD0" w:rsidR="00275338" w:rsidRPr="00275338" w:rsidRDefault="00275338" w:rsidP="00275338">
      <w:pPr>
        <w:pStyle w:val="Heading1"/>
      </w:pPr>
      <w:r w:rsidRPr="00275338">
        <w:t>Reduction of PDCCH Blocking Rate</w:t>
      </w:r>
    </w:p>
    <w:p w14:paraId="5F81537D" w14:textId="1C48506E" w:rsidR="006A4F26" w:rsidRDefault="006A4F26" w:rsidP="00275338">
      <w:pPr>
        <w:jc w:val="both"/>
        <w:rPr>
          <w:bCs/>
          <w:lang w:val="en-GB"/>
        </w:rPr>
      </w:pPr>
      <w:r>
        <w:rPr>
          <w:bCs/>
          <w:lang w:val="en-GB"/>
        </w:rPr>
        <w:t>Due to the introduction of RedCap UE</w:t>
      </w:r>
      <w:r w:rsidR="004B6C9D">
        <w:rPr>
          <w:bCs/>
          <w:lang w:val="en-GB"/>
        </w:rPr>
        <w:t>s</w:t>
      </w:r>
      <w:r>
        <w:rPr>
          <w:bCs/>
          <w:lang w:val="en-GB"/>
        </w:rPr>
        <w:t xml:space="preserve"> and the</w:t>
      </w:r>
      <w:r w:rsidR="004B6C9D">
        <w:rPr>
          <w:bCs/>
          <w:lang w:val="en-GB"/>
        </w:rPr>
        <w:t>ir needs</w:t>
      </w:r>
      <w:r>
        <w:rPr>
          <w:bCs/>
          <w:lang w:val="en-GB"/>
        </w:rPr>
        <w:t xml:space="preserve"> for DL coverage recovery, the blocking rate of PDCCH can potentially increase. To improve the co-existence of RedCap UE and non-RedCap UE, solutions capable of reducing the PDCCH blocking rate should be considered</w:t>
      </w:r>
      <w:r w:rsidR="004B6C9D">
        <w:rPr>
          <w:bCs/>
          <w:lang w:val="en-GB"/>
        </w:rPr>
        <w:t xml:space="preserve"> in NR R17</w:t>
      </w:r>
      <w:r w:rsidR="008F09BC">
        <w:rPr>
          <w:bCs/>
          <w:lang w:val="en-GB"/>
        </w:rPr>
        <w:t xml:space="preserve"> RedCap WI</w:t>
      </w:r>
      <w:r>
        <w:rPr>
          <w:bCs/>
          <w:lang w:val="en-GB"/>
        </w:rPr>
        <w:t xml:space="preserve">. </w:t>
      </w:r>
    </w:p>
    <w:p w14:paraId="456A1C6A" w14:textId="419E96BD" w:rsidR="00275338" w:rsidRDefault="00275338" w:rsidP="00275338">
      <w:pPr>
        <w:jc w:val="both"/>
        <w:rPr>
          <w:bCs/>
          <w:lang w:val="en-GB"/>
        </w:rPr>
      </w:pPr>
      <w:r>
        <w:rPr>
          <w:bCs/>
          <w:lang w:val="en-GB"/>
        </w:rPr>
        <w:t xml:space="preserve">In NR R15/16, compact DCI formats (e.g. 0_2 and 1_2) have been used for the dynamic and semi-static scheduling of PDSCH and PUSCH. Although the PDCCH transmitted in USS is not </w:t>
      </w:r>
      <w:r w:rsidR="008F09BC">
        <w:rPr>
          <w:bCs/>
          <w:lang w:val="en-GB"/>
        </w:rPr>
        <w:t xml:space="preserve">identified as </w:t>
      </w:r>
      <w:r>
        <w:rPr>
          <w:bCs/>
          <w:lang w:val="en-GB"/>
        </w:rPr>
        <w:t>the bottleneck of DL coverage [1], the payload size reduction of DCI is able to reduce the probability of PDCCH blocking, especially when RedCap UE and non-RedCap UE co-exist in the same cell</w:t>
      </w:r>
      <w:r w:rsidR="008F09BC">
        <w:rPr>
          <w:bCs/>
          <w:lang w:val="en-GB"/>
        </w:rPr>
        <w:t xml:space="preserve"> or same BWP</w:t>
      </w:r>
      <w:r>
        <w:rPr>
          <w:bCs/>
          <w:lang w:val="en-GB"/>
        </w:rPr>
        <w:t>. Therefore, compact DCI formats should be supported by RedCap UE, and the size of DCI fields should be aligned with reduced UE capabilities. For example:</w:t>
      </w:r>
    </w:p>
    <w:p w14:paraId="12D0DCD0" w14:textId="5A65E3AE" w:rsidR="00275338" w:rsidRDefault="00275338" w:rsidP="00275338">
      <w:pPr>
        <w:pStyle w:val="ListParagraph"/>
        <w:numPr>
          <w:ilvl w:val="0"/>
          <w:numId w:val="41"/>
        </w:numPr>
        <w:jc w:val="both"/>
        <w:rPr>
          <w:bCs/>
        </w:rPr>
      </w:pPr>
      <w:r>
        <w:rPr>
          <w:bCs/>
        </w:rPr>
        <w:t xml:space="preserve">CA is not supported </w:t>
      </w:r>
      <w:r w:rsidRPr="004B2E21">
        <w:rPr>
          <w:bCs/>
        </w:rPr>
        <w:sym w:font="Wingdings" w:char="F0E8"/>
      </w:r>
      <w:r>
        <w:rPr>
          <w:bCs/>
        </w:rPr>
        <w:t xml:space="preserve"> carrier indicator </w:t>
      </w:r>
      <w:r w:rsidR="008F09BC">
        <w:rPr>
          <w:bCs/>
        </w:rPr>
        <w:t xml:space="preserve">field </w:t>
      </w:r>
      <w:r>
        <w:rPr>
          <w:bCs/>
        </w:rPr>
        <w:t>is not included</w:t>
      </w:r>
    </w:p>
    <w:p w14:paraId="71B3C3EB" w14:textId="4E3960EE" w:rsidR="00275338" w:rsidRDefault="00275338" w:rsidP="00275338">
      <w:pPr>
        <w:pStyle w:val="ListParagraph"/>
        <w:numPr>
          <w:ilvl w:val="0"/>
          <w:numId w:val="41"/>
        </w:numPr>
        <w:jc w:val="both"/>
        <w:rPr>
          <w:bCs/>
        </w:rPr>
      </w:pPr>
      <w:r>
        <w:rPr>
          <w:bCs/>
        </w:rPr>
        <w:t xml:space="preserve">BW reduction </w:t>
      </w:r>
      <w:r w:rsidRPr="004B2E21">
        <w:rPr>
          <w:bCs/>
        </w:rPr>
        <w:sym w:font="Wingdings" w:char="F0E8"/>
      </w:r>
      <w:r>
        <w:rPr>
          <w:bCs/>
        </w:rPr>
        <w:t xml:space="preserve"> </w:t>
      </w:r>
      <w:r w:rsidR="008F09BC">
        <w:rPr>
          <w:bCs/>
        </w:rPr>
        <w:t>r</w:t>
      </w:r>
      <w:r>
        <w:rPr>
          <w:bCs/>
        </w:rPr>
        <w:t>ange of FDRA is upper bounded by max UE BW of 20 MHz</w:t>
      </w:r>
    </w:p>
    <w:p w14:paraId="186FFC98" w14:textId="776BF949" w:rsidR="00275338" w:rsidRDefault="00275338" w:rsidP="00275338">
      <w:pPr>
        <w:pStyle w:val="ListParagraph"/>
        <w:numPr>
          <w:ilvl w:val="0"/>
          <w:numId w:val="41"/>
        </w:numPr>
        <w:jc w:val="both"/>
        <w:rPr>
          <w:bCs/>
        </w:rPr>
      </w:pPr>
      <w:r>
        <w:rPr>
          <w:bCs/>
        </w:rPr>
        <w:t>Max modulation order relaxation on DL</w:t>
      </w:r>
      <w:r w:rsidRPr="004B2E21">
        <w:rPr>
          <w:bCs/>
        </w:rPr>
        <w:sym w:font="Wingdings" w:char="F0E8"/>
      </w:r>
      <w:r>
        <w:rPr>
          <w:bCs/>
        </w:rPr>
        <w:t xml:space="preserve"> bit-width reduction for MCS</w:t>
      </w:r>
      <w:r w:rsidR="008F09BC">
        <w:rPr>
          <w:bCs/>
        </w:rPr>
        <w:t xml:space="preserve"> field</w:t>
      </w:r>
    </w:p>
    <w:p w14:paraId="1B3A0E31" w14:textId="77777777" w:rsidR="00275338" w:rsidRDefault="00275338" w:rsidP="00275338">
      <w:pPr>
        <w:pStyle w:val="ListParagraph"/>
        <w:numPr>
          <w:ilvl w:val="0"/>
          <w:numId w:val="41"/>
        </w:numPr>
        <w:jc w:val="both"/>
        <w:rPr>
          <w:bCs/>
        </w:rPr>
      </w:pPr>
      <w:r>
        <w:rPr>
          <w:bCs/>
        </w:rPr>
        <w:t xml:space="preserve">DL MIMO layer reduction </w:t>
      </w:r>
      <w:r w:rsidRPr="004B2E21">
        <w:rPr>
          <w:bCs/>
        </w:rPr>
        <w:sym w:font="Wingdings" w:char="F0E8"/>
      </w:r>
      <w:r>
        <w:rPr>
          <w:bCs/>
        </w:rPr>
        <w:t xml:space="preserve"> bit-width reduction for DCI fields of precoding, MIMO layer indication, antenna port indication, CSI request and etc. </w:t>
      </w:r>
    </w:p>
    <w:p w14:paraId="1D3F1F68" w14:textId="2B6BEEB2" w:rsidR="00275338" w:rsidRPr="0082542E" w:rsidRDefault="007E0080" w:rsidP="00275338">
      <w:pPr>
        <w:pStyle w:val="ListParagraph"/>
        <w:numPr>
          <w:ilvl w:val="0"/>
          <w:numId w:val="41"/>
        </w:numPr>
        <w:jc w:val="both"/>
        <w:rPr>
          <w:bCs/>
        </w:rPr>
      </w:pPr>
      <w:r>
        <w:rPr>
          <w:bCs/>
        </w:rPr>
        <w:t>Latency relaxation and coverage recovery due to reduced capabilities</w:t>
      </w:r>
      <w:r w:rsidR="00275338">
        <w:rPr>
          <w:bCs/>
        </w:rPr>
        <w:t xml:space="preserve"> </w:t>
      </w:r>
      <w:r w:rsidR="00275338" w:rsidRPr="004B2E21">
        <w:rPr>
          <w:bCs/>
        </w:rPr>
        <w:sym w:font="Wingdings" w:char="F0E8"/>
      </w:r>
      <w:r w:rsidR="00275338">
        <w:rPr>
          <w:bCs/>
        </w:rPr>
        <w:t xml:space="preserve"> joint optimization of RV cycling order and bit-width</w:t>
      </w:r>
      <w:r w:rsidR="008F09BC">
        <w:rPr>
          <w:bCs/>
        </w:rPr>
        <w:t xml:space="preserve"> of RV indication field</w:t>
      </w:r>
    </w:p>
    <w:p w14:paraId="1A6A16ED" w14:textId="5396BECD" w:rsidR="003B04E0" w:rsidRDefault="00275338" w:rsidP="00D36640">
      <w:pPr>
        <w:jc w:val="both"/>
        <w:rPr>
          <w:bCs/>
        </w:rPr>
      </w:pPr>
      <w:r>
        <w:rPr>
          <w:bCs/>
        </w:rPr>
        <w:t xml:space="preserve">On the other hand, </w:t>
      </w:r>
      <w:r w:rsidR="007E0080">
        <w:rPr>
          <w:bCs/>
        </w:rPr>
        <w:t xml:space="preserve">for </w:t>
      </w:r>
      <w:r w:rsidR="007E0080">
        <w:rPr>
          <w:bCs/>
        </w:rPr>
        <w:t>RedCap UEs with semi-static or periodic traffic patterns</w:t>
      </w:r>
      <w:r w:rsidR="007E0080">
        <w:rPr>
          <w:bCs/>
        </w:rPr>
        <w:t xml:space="preserve">, </w:t>
      </w:r>
      <w:r>
        <w:rPr>
          <w:bCs/>
        </w:rPr>
        <w:t>SPS scheduling and configured grant can be applied to</w:t>
      </w:r>
      <w:r w:rsidR="007E0080">
        <w:rPr>
          <w:bCs/>
        </w:rPr>
        <w:t xml:space="preserve"> </w:t>
      </w:r>
      <w:r>
        <w:rPr>
          <w:bCs/>
        </w:rPr>
        <w:t xml:space="preserve">reduce the overhead of dynamic grant. In NR R17, small data transmission (SDT) is specified for RRC inactive UEs. The RACH-based or CG-based transmission can reduce the PDCCH blocking rate in initial DL BWP. </w:t>
      </w:r>
    </w:p>
    <w:p w14:paraId="49506316" w14:textId="718DD563" w:rsidR="005A394F" w:rsidRDefault="005A394F" w:rsidP="00D36640">
      <w:pPr>
        <w:jc w:val="both"/>
        <w:rPr>
          <w:bCs/>
        </w:rPr>
      </w:pPr>
      <w:bookmarkStart w:id="7" w:name="OB_Section3"/>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AA5952">
        <w:rPr>
          <w:b/>
          <w:i/>
          <w:iCs/>
          <w:noProof/>
          <w:highlight w:val="yellow"/>
        </w:rPr>
        <w:t>3</w:t>
      </w:r>
      <w:r w:rsidRPr="00FC674B">
        <w:rPr>
          <w:b/>
          <w:i/>
          <w:iCs/>
          <w:highlight w:val="yellow"/>
        </w:rPr>
        <w:fldChar w:fldCharType="end"/>
      </w:r>
      <w:r>
        <w:rPr>
          <w:b/>
          <w:i/>
          <w:iCs/>
        </w:rPr>
        <w:t xml:space="preserve">: Reduction of PDCCH blocking rate </w:t>
      </w:r>
      <w:r w:rsidR="006A4F26">
        <w:rPr>
          <w:b/>
          <w:i/>
          <w:iCs/>
        </w:rPr>
        <w:t>can improve the co-existence of RedCap UE and non-RedCap UE.</w:t>
      </w:r>
    </w:p>
    <w:p w14:paraId="6D3BF965" w14:textId="503A4807" w:rsidR="00275338" w:rsidRDefault="005A394F" w:rsidP="00F95E7F">
      <w:pPr>
        <w:spacing w:after="0"/>
        <w:jc w:val="both"/>
        <w:rPr>
          <w:b/>
          <w:i/>
          <w:iCs/>
        </w:rPr>
      </w:pPr>
      <w:bookmarkStart w:id="8" w:name="PROP_Section3"/>
      <w:bookmarkEnd w:id="7"/>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1</w:t>
      </w:r>
      <w:r w:rsidRPr="00677E36">
        <w:rPr>
          <w:b/>
          <w:i/>
          <w:iCs/>
          <w:highlight w:val="yellow"/>
        </w:rPr>
        <w:fldChar w:fldCharType="end"/>
      </w:r>
      <w:r w:rsidRPr="00677E36">
        <w:rPr>
          <w:b/>
        </w:rPr>
        <w:t>:</w:t>
      </w:r>
      <w:r>
        <w:rPr>
          <w:b/>
        </w:rPr>
        <w:t xml:space="preserve"> </w:t>
      </w:r>
      <w:r w:rsidR="00F95E7F" w:rsidRPr="00F95E7F">
        <w:rPr>
          <w:b/>
          <w:i/>
          <w:iCs/>
        </w:rPr>
        <w:t>To enable PDCCH blocking rate</w:t>
      </w:r>
      <w:r w:rsidR="00F95E7F">
        <w:rPr>
          <w:b/>
          <w:i/>
          <w:iCs/>
        </w:rPr>
        <w:t xml:space="preserve"> reduction</w:t>
      </w:r>
      <w:r w:rsidR="00F95E7F" w:rsidRPr="00F95E7F">
        <w:rPr>
          <w:b/>
          <w:i/>
          <w:iCs/>
        </w:rPr>
        <w:t xml:space="preserve">, </w:t>
      </w:r>
      <w:r w:rsidR="00F95E7F">
        <w:rPr>
          <w:b/>
          <w:i/>
          <w:iCs/>
        </w:rPr>
        <w:t>the following solutions should be supported or further studied for RedCap UEs</w:t>
      </w:r>
      <w:r w:rsidR="00360307">
        <w:rPr>
          <w:b/>
          <w:i/>
          <w:iCs/>
        </w:rPr>
        <w:t xml:space="preserve"> in NR R17</w:t>
      </w:r>
      <w:r w:rsidR="00F95E7F">
        <w:rPr>
          <w:b/>
          <w:i/>
          <w:iCs/>
        </w:rPr>
        <w:t xml:space="preserve">: </w:t>
      </w:r>
    </w:p>
    <w:p w14:paraId="6A70A002" w14:textId="5020CF92" w:rsidR="00F95E7F" w:rsidRPr="00AB6972" w:rsidRDefault="00F95E7F" w:rsidP="00F95E7F">
      <w:pPr>
        <w:pStyle w:val="ListParagraph"/>
        <w:numPr>
          <w:ilvl w:val="0"/>
          <w:numId w:val="45"/>
        </w:numPr>
        <w:jc w:val="both"/>
        <w:rPr>
          <w:b/>
          <w:i/>
          <w:iCs/>
        </w:rPr>
      </w:pPr>
      <w:r w:rsidRPr="00AB6972">
        <w:rPr>
          <w:b/>
          <w:i/>
          <w:iCs/>
        </w:rPr>
        <w:t xml:space="preserve">Compact DCI </w:t>
      </w:r>
      <w:r w:rsidR="008948FD" w:rsidRPr="00AB6972">
        <w:rPr>
          <w:b/>
          <w:i/>
          <w:iCs/>
        </w:rPr>
        <w:t xml:space="preserve">format </w:t>
      </w:r>
      <w:r w:rsidRPr="00AB6972">
        <w:rPr>
          <w:b/>
          <w:i/>
          <w:iCs/>
        </w:rPr>
        <w:t>aligned with reduced UE capabilities</w:t>
      </w:r>
    </w:p>
    <w:p w14:paraId="2E3AB7D5" w14:textId="0DFBC9A4" w:rsidR="00F95E7F" w:rsidRPr="00AB6972" w:rsidRDefault="00FB1F45" w:rsidP="00F95E7F">
      <w:pPr>
        <w:pStyle w:val="ListParagraph"/>
        <w:numPr>
          <w:ilvl w:val="0"/>
          <w:numId w:val="45"/>
        </w:numPr>
        <w:jc w:val="both"/>
        <w:rPr>
          <w:b/>
          <w:i/>
          <w:iCs/>
        </w:rPr>
      </w:pPr>
      <w:r w:rsidRPr="00AB6972">
        <w:rPr>
          <w:b/>
          <w:i/>
          <w:iCs/>
        </w:rPr>
        <w:t>Joint o</w:t>
      </w:r>
      <w:r w:rsidR="00F95E7F" w:rsidRPr="00AB6972">
        <w:rPr>
          <w:b/>
          <w:i/>
          <w:iCs/>
        </w:rPr>
        <w:t xml:space="preserve">ptimization of  RV cycling order and </w:t>
      </w:r>
      <w:r w:rsidR="008948FD" w:rsidRPr="00AB6972">
        <w:rPr>
          <w:b/>
          <w:i/>
          <w:iCs/>
        </w:rPr>
        <w:t xml:space="preserve">number of </w:t>
      </w:r>
      <w:r w:rsidR="00F95E7F" w:rsidRPr="00AB6972">
        <w:rPr>
          <w:b/>
          <w:i/>
          <w:iCs/>
        </w:rPr>
        <w:t>repetitions</w:t>
      </w:r>
    </w:p>
    <w:p w14:paraId="16F91DEB" w14:textId="77658FE2" w:rsidR="00F95E7F" w:rsidRPr="00AB6972" w:rsidRDefault="00F95E7F" w:rsidP="00F95E7F">
      <w:pPr>
        <w:pStyle w:val="ListParagraph"/>
        <w:numPr>
          <w:ilvl w:val="0"/>
          <w:numId w:val="45"/>
        </w:numPr>
        <w:jc w:val="both"/>
        <w:rPr>
          <w:b/>
          <w:i/>
          <w:iCs/>
        </w:rPr>
      </w:pPr>
      <w:r w:rsidRPr="00AB6972">
        <w:rPr>
          <w:b/>
          <w:i/>
          <w:iCs/>
        </w:rPr>
        <w:t>SPS</w:t>
      </w:r>
      <w:r w:rsidR="00A66EA7" w:rsidRPr="00AB6972">
        <w:rPr>
          <w:b/>
          <w:i/>
          <w:iCs/>
        </w:rPr>
        <w:t>-based</w:t>
      </w:r>
      <w:r w:rsidRPr="00AB6972">
        <w:rPr>
          <w:b/>
          <w:i/>
          <w:iCs/>
        </w:rPr>
        <w:t xml:space="preserve"> and CG</w:t>
      </w:r>
      <w:r w:rsidR="00A66EA7" w:rsidRPr="00AB6972">
        <w:rPr>
          <w:b/>
          <w:i/>
          <w:iCs/>
        </w:rPr>
        <w:t>-</w:t>
      </w:r>
      <w:r w:rsidRPr="00AB6972">
        <w:rPr>
          <w:b/>
          <w:i/>
          <w:iCs/>
        </w:rPr>
        <w:t>based transmission in RRC connected state</w:t>
      </w:r>
    </w:p>
    <w:p w14:paraId="76ED45A0" w14:textId="65D37C32" w:rsidR="00263B7F" w:rsidRPr="00AB6972" w:rsidRDefault="00F95E7F" w:rsidP="007D6F2C">
      <w:pPr>
        <w:pStyle w:val="ListParagraph"/>
        <w:numPr>
          <w:ilvl w:val="0"/>
          <w:numId w:val="45"/>
        </w:numPr>
        <w:jc w:val="both"/>
        <w:rPr>
          <w:b/>
          <w:i/>
          <w:iCs/>
        </w:rPr>
      </w:pPr>
      <w:r w:rsidRPr="00AB6972">
        <w:rPr>
          <w:b/>
          <w:i/>
          <w:iCs/>
        </w:rPr>
        <w:t>RACH-based or CG-based SDT in RRC inactive state</w:t>
      </w:r>
      <w:bookmarkEnd w:id="8"/>
    </w:p>
    <w:p w14:paraId="1445A832" w14:textId="540417E0" w:rsidR="00263B7F" w:rsidRDefault="00263B7F" w:rsidP="00263B7F">
      <w:pPr>
        <w:pStyle w:val="Heading1"/>
      </w:pPr>
      <w:r w:rsidRPr="00263B7F">
        <w:t>CSI Measurements and Reporting Procedures</w:t>
      </w:r>
    </w:p>
    <w:p w14:paraId="6F4C9C46" w14:textId="26E1005F" w:rsidR="000D0E04" w:rsidRDefault="000D0E04" w:rsidP="00A66EA7">
      <w:pPr>
        <w:jc w:val="both"/>
        <w:rPr>
          <w:bCs/>
          <w:lang w:val="en-GB"/>
        </w:rPr>
      </w:pPr>
      <w:r>
        <w:rPr>
          <w:bCs/>
          <w:lang w:val="en-GB"/>
        </w:rPr>
        <w:t>As noted in [1], RX branch number reduction (from 2 to 1, 4 to 2, or 4 to 1) as well as antenna efficiency reduction due to device size limitation are expected to impact the receiver characteristics, demodulation performance requirements, CSI reporting, RRM/RLM measurements, HO and cell (re)selection procedures</w:t>
      </w:r>
      <w:r w:rsidR="00A66EA7">
        <w:rPr>
          <w:bCs/>
          <w:lang w:val="en-GB"/>
        </w:rPr>
        <w:t xml:space="preserve"> of RedCap UE</w:t>
      </w:r>
      <w:r>
        <w:rPr>
          <w:bCs/>
          <w:lang w:val="en-GB"/>
        </w:rPr>
        <w:t>.</w:t>
      </w:r>
    </w:p>
    <w:p w14:paraId="5E3E417F" w14:textId="3BEB8A43" w:rsidR="004751A5" w:rsidRDefault="00D668BD" w:rsidP="00263B7F">
      <w:pPr>
        <w:rPr>
          <w:lang w:val="en-GB"/>
        </w:rPr>
      </w:pPr>
      <w:r>
        <w:rPr>
          <w:bCs/>
          <w:lang w:val="en-GB"/>
        </w:rPr>
        <w:t xml:space="preserve">As a baseline, the CSI resource setting and reporting setting of non-RedCap UE can be re-used. </w:t>
      </w:r>
      <w:r w:rsidR="0013368D">
        <w:rPr>
          <w:bCs/>
          <w:lang w:val="en-GB"/>
        </w:rPr>
        <w:t xml:space="preserve">The content of CSI report is specified by reportQuantity, which includes a limited number of combinations including </w:t>
      </w:r>
      <w:r>
        <w:rPr>
          <w:bCs/>
          <w:lang w:val="en-GB"/>
        </w:rPr>
        <w:t xml:space="preserve">cri-RSRP, ssb-index-RSRP, </w:t>
      </w:r>
      <w:r w:rsidR="0013368D">
        <w:rPr>
          <w:bCs/>
          <w:lang w:val="en-GB"/>
        </w:rPr>
        <w:t xml:space="preserve">CRI, RI, LI, CQI, PMI </w:t>
      </w:r>
      <w:r w:rsidR="001D5023">
        <w:rPr>
          <w:bCs/>
          <w:lang w:val="en-GB"/>
        </w:rPr>
        <w:t>and index of desired precoding matrix.</w:t>
      </w:r>
      <w:r w:rsidR="001D5023">
        <w:rPr>
          <w:lang w:val="en-GB"/>
        </w:rPr>
        <w:t xml:space="preserve"> </w:t>
      </w:r>
      <w:r w:rsidR="00263B7F">
        <w:rPr>
          <w:lang w:val="en-GB"/>
        </w:rPr>
        <w:t xml:space="preserve">Due to reduced number of RX branches and reduced number of DL MIMO layers [2], </w:t>
      </w:r>
      <w:r w:rsidR="004751A5">
        <w:rPr>
          <w:lang w:val="en-GB"/>
        </w:rPr>
        <w:t xml:space="preserve">simplified CSI measurements and reporting procedures </w:t>
      </w:r>
      <w:r w:rsidR="00A66EA7">
        <w:rPr>
          <w:lang w:val="en-GB"/>
        </w:rPr>
        <w:t>can</w:t>
      </w:r>
      <w:r w:rsidR="004751A5">
        <w:rPr>
          <w:lang w:val="en-GB"/>
        </w:rPr>
        <w:t xml:space="preserve"> be supported</w:t>
      </w:r>
      <w:r w:rsidR="00A66EA7">
        <w:rPr>
          <w:lang w:val="en-GB"/>
        </w:rPr>
        <w:t xml:space="preserve"> in NR R17</w:t>
      </w:r>
      <w:r w:rsidR="004751A5">
        <w:rPr>
          <w:lang w:val="en-GB"/>
        </w:rPr>
        <w:t>.</w:t>
      </w:r>
      <w:r w:rsidR="00333972">
        <w:rPr>
          <w:lang w:val="en-GB"/>
        </w:rPr>
        <w:t xml:space="preserve"> </w:t>
      </w:r>
      <w:r w:rsidR="004751A5">
        <w:rPr>
          <w:lang w:val="en-GB"/>
        </w:rPr>
        <w:t>For RedCap UE with 1 RX branch, the max number of DL MIMO layer is 1. Therefore, it is not necessary for a 1 RX UE to report RI</w:t>
      </w:r>
      <w:r w:rsidR="00A66EA7">
        <w:rPr>
          <w:lang w:val="en-GB"/>
        </w:rPr>
        <w:t>,</w:t>
      </w:r>
      <w:r>
        <w:rPr>
          <w:lang w:val="en-GB"/>
        </w:rPr>
        <w:t xml:space="preserve"> and the reporting quantities of CSI</w:t>
      </w:r>
      <w:r w:rsidR="00E51DAD">
        <w:rPr>
          <w:lang w:val="en-GB"/>
        </w:rPr>
        <w:t xml:space="preserve"> can be reduced for RedCap UE.</w:t>
      </w:r>
    </w:p>
    <w:p w14:paraId="4E3AE53C" w14:textId="2B463A07" w:rsidR="008771BF" w:rsidRDefault="00E51DAD" w:rsidP="00263B7F">
      <w:pPr>
        <w:rPr>
          <w:b/>
          <w:i/>
          <w:iCs/>
        </w:rPr>
      </w:pPr>
      <w:bookmarkStart w:id="9" w:name="OB_Section4"/>
      <w:r w:rsidRPr="00FC674B">
        <w:rPr>
          <w:b/>
          <w:i/>
          <w:iCs/>
          <w:highlight w:val="yellow"/>
        </w:rPr>
        <w:t xml:space="preserve">Observation </w:t>
      </w:r>
      <w:r w:rsidRPr="00FC674B">
        <w:rPr>
          <w:b/>
          <w:i/>
          <w:iCs/>
          <w:highlight w:val="yellow"/>
        </w:rPr>
        <w:fldChar w:fldCharType="begin"/>
      </w:r>
      <w:r w:rsidRPr="00FC674B">
        <w:rPr>
          <w:b/>
          <w:i/>
          <w:iCs/>
          <w:highlight w:val="yellow"/>
        </w:rPr>
        <w:instrText xml:space="preserve"> SEQ [NewOb1] \* MERGEFORMAT </w:instrText>
      </w:r>
      <w:r w:rsidRPr="00FC674B">
        <w:rPr>
          <w:b/>
          <w:i/>
          <w:iCs/>
          <w:highlight w:val="yellow"/>
        </w:rPr>
        <w:fldChar w:fldCharType="separate"/>
      </w:r>
      <w:r w:rsidR="00AA5952">
        <w:rPr>
          <w:b/>
          <w:i/>
          <w:iCs/>
          <w:noProof/>
          <w:highlight w:val="yellow"/>
        </w:rPr>
        <w:t>4</w:t>
      </w:r>
      <w:r w:rsidRPr="00FC674B">
        <w:rPr>
          <w:b/>
          <w:i/>
          <w:iCs/>
          <w:highlight w:val="yellow"/>
        </w:rPr>
        <w:fldChar w:fldCharType="end"/>
      </w:r>
      <w:r>
        <w:rPr>
          <w:b/>
          <w:i/>
          <w:iCs/>
        </w:rPr>
        <w:t>: The CSI resource setting and CSI reporting setting of non-RedCap UE can be used as a baseline for RedCap UE. The contents and quantities of CSI report can be reduced as a result of RX branch number reduction</w:t>
      </w:r>
      <w:r w:rsidR="00A66EA7">
        <w:rPr>
          <w:b/>
          <w:i/>
          <w:iCs/>
        </w:rPr>
        <w:t xml:space="preserve"> and DL MIMO layer reduction.</w:t>
      </w:r>
    </w:p>
    <w:p w14:paraId="07A70A6C" w14:textId="77777777" w:rsidR="003007E3" w:rsidRPr="00AB6972" w:rsidRDefault="00AA5952" w:rsidP="003007E3">
      <w:pPr>
        <w:spacing w:after="0"/>
        <w:rPr>
          <w:b/>
          <w:i/>
          <w:iCs/>
        </w:rPr>
      </w:pPr>
      <w:bookmarkStart w:id="10" w:name="PROP_Section4"/>
      <w:bookmarkEnd w:id="9"/>
      <w:r w:rsidRPr="00677E36">
        <w:rPr>
          <w:b/>
          <w:i/>
          <w:iCs/>
          <w:highlight w:val="yellow"/>
        </w:rPr>
        <w:t xml:space="preserve">Proposal </w:t>
      </w:r>
      <w:r w:rsidRPr="00677E36">
        <w:rPr>
          <w:b/>
          <w:i/>
          <w:iCs/>
          <w:highlight w:val="yellow"/>
        </w:rPr>
        <w:fldChar w:fldCharType="begin"/>
      </w:r>
      <w:r w:rsidRPr="00677E36">
        <w:rPr>
          <w:b/>
          <w:i/>
          <w:iCs/>
          <w:highlight w:val="yellow"/>
        </w:rPr>
        <w:instrText xml:space="preserve"> SEQ [NewP] \* MERGEFORMAT </w:instrText>
      </w:r>
      <w:r w:rsidRPr="00677E36">
        <w:rPr>
          <w:b/>
          <w:i/>
          <w:iCs/>
          <w:highlight w:val="yellow"/>
        </w:rPr>
        <w:fldChar w:fldCharType="separate"/>
      </w:r>
      <w:r>
        <w:rPr>
          <w:b/>
          <w:i/>
          <w:iCs/>
          <w:noProof/>
          <w:highlight w:val="yellow"/>
        </w:rPr>
        <w:t>2</w:t>
      </w:r>
      <w:r w:rsidRPr="00677E36">
        <w:rPr>
          <w:b/>
          <w:i/>
          <w:iCs/>
          <w:highlight w:val="yellow"/>
        </w:rPr>
        <w:fldChar w:fldCharType="end"/>
      </w:r>
      <w:r w:rsidRPr="00677E36">
        <w:rPr>
          <w:b/>
        </w:rPr>
        <w:t>:</w:t>
      </w:r>
      <w:r>
        <w:rPr>
          <w:b/>
        </w:rPr>
        <w:t xml:space="preserve"> </w:t>
      </w:r>
      <w:r w:rsidR="003007E3" w:rsidRPr="00AB6972">
        <w:rPr>
          <w:b/>
          <w:i/>
          <w:iCs/>
        </w:rPr>
        <w:t xml:space="preserve">For Redcap UEs with reduced number of RX branches and reduced antenna efficiency: </w:t>
      </w:r>
    </w:p>
    <w:p w14:paraId="05F3924A" w14:textId="6B197939" w:rsidR="00E51DAD" w:rsidRPr="00AB6972" w:rsidRDefault="003007E3" w:rsidP="003007E3">
      <w:pPr>
        <w:pStyle w:val="ListParagraph"/>
        <w:numPr>
          <w:ilvl w:val="0"/>
          <w:numId w:val="47"/>
        </w:numPr>
        <w:rPr>
          <w:i/>
          <w:iCs/>
          <w:lang w:val="en-GB"/>
        </w:rPr>
      </w:pPr>
      <w:r w:rsidRPr="00AB6972">
        <w:rPr>
          <w:b/>
          <w:i/>
          <w:iCs/>
        </w:rPr>
        <w:t xml:space="preserve">their impacts on receiver characteristics, RRM/RLM measurement requirements and demodulation performance requirements can be specified by RAN4; </w:t>
      </w:r>
    </w:p>
    <w:p w14:paraId="4B4C7B43" w14:textId="50B695E6" w:rsidR="003007E3" w:rsidRPr="00AB6972" w:rsidRDefault="003007E3" w:rsidP="003007E3">
      <w:pPr>
        <w:pStyle w:val="ListParagraph"/>
        <w:numPr>
          <w:ilvl w:val="0"/>
          <w:numId w:val="47"/>
        </w:numPr>
        <w:rPr>
          <w:i/>
          <w:iCs/>
          <w:lang w:val="en-GB"/>
        </w:rPr>
      </w:pPr>
      <w:r w:rsidRPr="00AB6972">
        <w:rPr>
          <w:b/>
          <w:i/>
          <w:iCs/>
        </w:rPr>
        <w:t>their impacts on HO and cell (re)selection procedures can be specified by RAN2.</w:t>
      </w:r>
    </w:p>
    <w:bookmarkEnd w:id="10"/>
    <w:p w14:paraId="68243B91" w14:textId="77777777" w:rsidR="00263B7F" w:rsidRPr="00263B7F" w:rsidRDefault="00263B7F" w:rsidP="00263B7F">
      <w:pPr>
        <w:rPr>
          <w:lang w:val="en-GB"/>
        </w:rPr>
      </w:pPr>
    </w:p>
    <w:bookmarkEnd w:id="5"/>
    <w:p w14:paraId="02810CFE" w14:textId="5F8978E1" w:rsidR="00746535" w:rsidRPr="0016120F" w:rsidRDefault="00CE5C90" w:rsidP="00746535">
      <w:pPr>
        <w:pStyle w:val="Heading1"/>
      </w:pPr>
      <w:r w:rsidRPr="0016120F">
        <w:t>Conclusions</w:t>
      </w:r>
    </w:p>
    <w:p w14:paraId="6A9A4173" w14:textId="2943AA9B" w:rsidR="001C6D55" w:rsidRDefault="00745F1D" w:rsidP="0032625C">
      <w:pPr>
        <w:jc w:val="both"/>
      </w:pPr>
      <w:r>
        <w:t xml:space="preserve">In this contribution, we </w:t>
      </w:r>
      <w:r w:rsidR="003007E3">
        <w:t>discussed the PHY impacts of</w:t>
      </w:r>
      <w:r w:rsidR="00A66EA7">
        <w:t xml:space="preserve"> reduced</w:t>
      </w:r>
      <w:r w:rsidR="003007E3">
        <w:t xml:space="preserve"> RX branch</w:t>
      </w:r>
      <w:r w:rsidR="00A66EA7">
        <w:t xml:space="preserve">es </w:t>
      </w:r>
      <w:r w:rsidR="003007E3">
        <w:t xml:space="preserve">for </w:t>
      </w:r>
      <w:r w:rsidR="00C92149">
        <w:t>R17 RedCap devices.</w:t>
      </w:r>
      <w:r w:rsidR="00627AAA">
        <w:t xml:space="preserve"> </w:t>
      </w:r>
      <w:r>
        <w:t>To</w:t>
      </w:r>
      <w:r w:rsidR="005B7F54">
        <w:t xml:space="preserve"> summarize, we have the following </w:t>
      </w:r>
      <w:r w:rsidR="001E7155">
        <w:t xml:space="preserve">observations and </w:t>
      </w:r>
      <w:r w:rsidR="005B7F54">
        <w:t>proposals</w:t>
      </w:r>
      <w:r w:rsidR="003007E3">
        <w:t>:</w:t>
      </w:r>
    </w:p>
    <w:p w14:paraId="1C7527DB" w14:textId="77777777" w:rsidR="00A66EA7" w:rsidRDefault="001C6D55" w:rsidP="0033022E">
      <w:pPr>
        <w:spacing w:after="120"/>
        <w:jc w:val="both"/>
        <w:rPr>
          <w:b/>
          <w:i/>
          <w:iCs/>
        </w:rPr>
      </w:pPr>
      <w:r>
        <w:fldChar w:fldCharType="begin"/>
      </w:r>
      <w:r>
        <w:instrText xml:space="preserve"> REF OB_Section2 \h </w:instrText>
      </w:r>
      <w:r>
        <w:fldChar w:fldCharType="separate"/>
      </w:r>
      <w:r w:rsidR="00A66EA7" w:rsidRPr="00FC674B">
        <w:rPr>
          <w:b/>
          <w:i/>
          <w:iCs/>
          <w:highlight w:val="yellow"/>
        </w:rPr>
        <w:t xml:space="preserve">Observation </w:t>
      </w:r>
      <w:r w:rsidR="00A66EA7">
        <w:rPr>
          <w:b/>
          <w:i/>
          <w:iCs/>
          <w:noProof/>
          <w:highlight w:val="yellow"/>
        </w:rPr>
        <w:t>1</w:t>
      </w:r>
      <w:r w:rsidR="00A66EA7" w:rsidRPr="00677E36">
        <w:rPr>
          <w:b/>
          <w:i/>
          <w:iCs/>
        </w:rPr>
        <w:t>:</w:t>
      </w:r>
      <w:r w:rsidR="00A66EA7">
        <w:rPr>
          <w:b/>
          <w:i/>
          <w:iCs/>
        </w:rPr>
        <w:t xml:space="preserve"> DL coverage of RedCap UE can be improved by solutions available to non-RedCap UEs in NR R15/16, such as:</w:t>
      </w:r>
    </w:p>
    <w:p w14:paraId="5586C2C4" w14:textId="77777777" w:rsidR="00A66EA7" w:rsidRPr="003B04E0" w:rsidRDefault="00A66EA7" w:rsidP="00190CBC">
      <w:pPr>
        <w:pStyle w:val="ListParagraph"/>
        <w:numPr>
          <w:ilvl w:val="0"/>
          <w:numId w:val="41"/>
        </w:numPr>
        <w:jc w:val="both"/>
        <w:rPr>
          <w:b/>
          <w:i/>
          <w:iCs/>
        </w:rPr>
      </w:pPr>
      <w:r w:rsidRPr="003B04E0">
        <w:rPr>
          <w:b/>
          <w:i/>
          <w:iCs/>
        </w:rPr>
        <w:t>TB scaling for msg2 PDSCH or msgB PDSCH</w:t>
      </w:r>
    </w:p>
    <w:p w14:paraId="2DEABA9D" w14:textId="77777777" w:rsidR="00A66EA7" w:rsidRPr="003B04E0" w:rsidRDefault="00A66EA7" w:rsidP="00190CBC">
      <w:pPr>
        <w:pStyle w:val="ListParagraph"/>
        <w:numPr>
          <w:ilvl w:val="0"/>
          <w:numId w:val="41"/>
        </w:numPr>
        <w:jc w:val="both"/>
        <w:rPr>
          <w:b/>
          <w:i/>
          <w:iCs/>
        </w:rPr>
      </w:pPr>
      <w:r w:rsidRPr="003B04E0">
        <w:rPr>
          <w:b/>
          <w:i/>
          <w:iCs/>
        </w:rPr>
        <w:t xml:space="preserve">Low MCS </w:t>
      </w:r>
    </w:p>
    <w:p w14:paraId="2105D19C" w14:textId="77777777" w:rsidR="00A66EA7" w:rsidRPr="003B04E0" w:rsidRDefault="00A66EA7" w:rsidP="00190CBC">
      <w:pPr>
        <w:pStyle w:val="ListParagraph"/>
        <w:numPr>
          <w:ilvl w:val="0"/>
          <w:numId w:val="41"/>
        </w:numPr>
        <w:jc w:val="both"/>
        <w:rPr>
          <w:b/>
          <w:i/>
          <w:iCs/>
        </w:rPr>
      </w:pPr>
      <w:r w:rsidRPr="003B04E0">
        <w:rPr>
          <w:b/>
          <w:i/>
          <w:iCs/>
        </w:rPr>
        <w:t>PDSCH repetition</w:t>
      </w:r>
    </w:p>
    <w:p w14:paraId="77470677" w14:textId="77777777" w:rsidR="00A66EA7" w:rsidRPr="003B04E0" w:rsidRDefault="00A66EA7" w:rsidP="00190CBC">
      <w:pPr>
        <w:pStyle w:val="ListParagraph"/>
        <w:numPr>
          <w:ilvl w:val="0"/>
          <w:numId w:val="41"/>
        </w:numPr>
        <w:jc w:val="both"/>
        <w:rPr>
          <w:b/>
          <w:i/>
          <w:iCs/>
        </w:rPr>
      </w:pPr>
      <w:r w:rsidRPr="003B04E0">
        <w:rPr>
          <w:b/>
          <w:i/>
          <w:iCs/>
        </w:rPr>
        <w:t>Power boosting of gNB transmitter</w:t>
      </w:r>
    </w:p>
    <w:p w14:paraId="7ACFF74B" w14:textId="77777777" w:rsidR="00A66EA7" w:rsidRPr="003B04E0" w:rsidRDefault="00A66EA7" w:rsidP="00190CBC">
      <w:pPr>
        <w:pStyle w:val="ListParagraph"/>
        <w:numPr>
          <w:ilvl w:val="0"/>
          <w:numId w:val="41"/>
        </w:numPr>
        <w:jc w:val="both"/>
        <w:rPr>
          <w:b/>
          <w:i/>
          <w:iCs/>
        </w:rPr>
      </w:pPr>
      <w:r w:rsidRPr="003B04E0">
        <w:rPr>
          <w:b/>
          <w:i/>
          <w:iCs/>
        </w:rPr>
        <w:t>VRB-to-PRB interleaving</w:t>
      </w:r>
    </w:p>
    <w:p w14:paraId="174EE006" w14:textId="77777777" w:rsidR="00A66EA7" w:rsidRPr="003B04E0" w:rsidRDefault="00A66EA7" w:rsidP="00190CBC">
      <w:pPr>
        <w:pStyle w:val="ListParagraph"/>
        <w:numPr>
          <w:ilvl w:val="0"/>
          <w:numId w:val="41"/>
        </w:numPr>
        <w:jc w:val="both"/>
        <w:rPr>
          <w:b/>
          <w:i/>
          <w:iCs/>
        </w:rPr>
      </w:pPr>
      <w:r w:rsidRPr="003B04E0">
        <w:rPr>
          <w:b/>
          <w:i/>
          <w:iCs/>
        </w:rPr>
        <w:t>Large AL for PDCCH</w:t>
      </w:r>
    </w:p>
    <w:p w14:paraId="47F50FAF" w14:textId="77777777" w:rsidR="00A66EA7" w:rsidRPr="00190CBC" w:rsidRDefault="00A66EA7" w:rsidP="00190CBC">
      <w:pPr>
        <w:pStyle w:val="ListParagraph"/>
        <w:ind w:left="1080"/>
        <w:jc w:val="both"/>
        <w:rPr>
          <w:bCs/>
          <w:lang w:val="en-GB"/>
        </w:rPr>
      </w:pPr>
    </w:p>
    <w:p w14:paraId="1F678DAF" w14:textId="77777777" w:rsidR="00A66EA7" w:rsidRDefault="00A66EA7" w:rsidP="00D36640">
      <w:pPr>
        <w:jc w:val="both"/>
        <w:rPr>
          <w:b/>
          <w:i/>
          <w:iCs/>
        </w:rPr>
      </w:pPr>
      <w:r w:rsidRPr="00FC674B">
        <w:rPr>
          <w:b/>
          <w:i/>
          <w:iCs/>
          <w:highlight w:val="yellow"/>
        </w:rPr>
        <w:t xml:space="preserve">Observation </w:t>
      </w:r>
      <w:r>
        <w:rPr>
          <w:b/>
          <w:i/>
          <w:iCs/>
          <w:noProof/>
          <w:highlight w:val="yellow"/>
        </w:rPr>
        <w:t>2</w:t>
      </w:r>
      <w:r>
        <w:rPr>
          <w:b/>
          <w:i/>
          <w:iCs/>
        </w:rPr>
        <w:t xml:space="preserve">: </w:t>
      </w:r>
      <w:r w:rsidRPr="00190CBC">
        <w:rPr>
          <w:b/>
          <w:i/>
          <w:iCs/>
        </w:rPr>
        <w:t xml:space="preserve">DL coverage recovery </w:t>
      </w:r>
      <w:r>
        <w:rPr>
          <w:b/>
          <w:i/>
          <w:iCs/>
        </w:rPr>
        <w:t>of</w:t>
      </w:r>
      <w:r w:rsidRPr="00190CBC">
        <w:rPr>
          <w:b/>
          <w:i/>
          <w:iCs/>
        </w:rPr>
        <w:t xml:space="preserve"> RedCap UE can be triggered by early indication of reduced capabilities, early CSI report</w:t>
      </w:r>
      <w:r>
        <w:rPr>
          <w:b/>
          <w:i/>
          <w:iCs/>
        </w:rPr>
        <w:t>ing</w:t>
      </w:r>
      <w:r w:rsidRPr="00190CBC">
        <w:rPr>
          <w:b/>
          <w:i/>
          <w:iCs/>
        </w:rPr>
        <w:t xml:space="preserve"> during initial access, or other UE assistance information carried by PUCCH, PUSCH or UCI multiplexed with PUSCH.</w:t>
      </w:r>
    </w:p>
    <w:p w14:paraId="2BB49710" w14:textId="77777777" w:rsidR="00A66EA7" w:rsidRDefault="001C6D55" w:rsidP="00D36640">
      <w:pPr>
        <w:jc w:val="both"/>
        <w:rPr>
          <w:bCs/>
        </w:rPr>
      </w:pPr>
      <w:r>
        <w:fldChar w:fldCharType="end"/>
      </w:r>
      <w:r>
        <w:fldChar w:fldCharType="begin"/>
      </w:r>
      <w:r>
        <w:instrText xml:space="preserve"> REF OB_Section3 \h </w:instrText>
      </w:r>
      <w:r>
        <w:fldChar w:fldCharType="separate"/>
      </w:r>
      <w:r w:rsidR="00A66EA7" w:rsidRPr="00FC674B">
        <w:rPr>
          <w:b/>
          <w:i/>
          <w:iCs/>
          <w:highlight w:val="yellow"/>
        </w:rPr>
        <w:t xml:space="preserve">Observation </w:t>
      </w:r>
      <w:r w:rsidR="00A66EA7">
        <w:rPr>
          <w:b/>
          <w:i/>
          <w:iCs/>
          <w:noProof/>
          <w:highlight w:val="yellow"/>
        </w:rPr>
        <w:t>3</w:t>
      </w:r>
      <w:r w:rsidR="00A66EA7">
        <w:rPr>
          <w:b/>
          <w:i/>
          <w:iCs/>
        </w:rPr>
        <w:t>: Reduction of PDCCH blocking rate can improve the co-existence of RedCap UE and non-RedCap UE.</w:t>
      </w:r>
    </w:p>
    <w:p w14:paraId="7214C3E8" w14:textId="77777777" w:rsidR="00A66EA7" w:rsidRDefault="001C6D55" w:rsidP="00263B7F">
      <w:pPr>
        <w:rPr>
          <w:b/>
          <w:i/>
          <w:iCs/>
        </w:rPr>
      </w:pPr>
      <w:r>
        <w:fldChar w:fldCharType="end"/>
      </w:r>
      <w:r>
        <w:fldChar w:fldCharType="begin"/>
      </w:r>
      <w:r>
        <w:instrText xml:space="preserve"> REF OB_Section4 \h </w:instrText>
      </w:r>
      <w:r>
        <w:fldChar w:fldCharType="separate"/>
      </w:r>
      <w:r w:rsidR="00A66EA7" w:rsidRPr="00FC674B">
        <w:rPr>
          <w:b/>
          <w:i/>
          <w:iCs/>
          <w:highlight w:val="yellow"/>
        </w:rPr>
        <w:t xml:space="preserve">Observation </w:t>
      </w:r>
      <w:r w:rsidR="00A66EA7">
        <w:rPr>
          <w:b/>
          <w:i/>
          <w:iCs/>
          <w:noProof/>
          <w:highlight w:val="yellow"/>
        </w:rPr>
        <w:t>4</w:t>
      </w:r>
      <w:r w:rsidR="00A66EA7">
        <w:rPr>
          <w:b/>
          <w:i/>
          <w:iCs/>
        </w:rPr>
        <w:t>: The CSI resource setting and CSI reporting setting of non-RedCap UE can be used as a baseline for RedCap UE. The contents and quantities of CSI report can be reduced as a result of RX branch number reduction and DL MIMO layer reduction.</w:t>
      </w:r>
    </w:p>
    <w:p w14:paraId="136949FE" w14:textId="4855C147" w:rsidR="00A66EA7" w:rsidRDefault="001C6D55" w:rsidP="00F95E7F">
      <w:pPr>
        <w:spacing w:after="0"/>
        <w:jc w:val="both"/>
        <w:rPr>
          <w:b/>
          <w:i/>
          <w:iCs/>
        </w:rPr>
      </w:pPr>
      <w:r>
        <w:fldChar w:fldCharType="end"/>
      </w:r>
      <w:r>
        <w:fldChar w:fldCharType="begin"/>
      </w:r>
      <w:r>
        <w:instrText xml:space="preserve"> REF PROP_Section3 \h </w:instrText>
      </w:r>
      <w:r w:rsidR="00AB6972">
        <w:instrText xml:space="preserve"> \* MERGEFORMAT </w:instrText>
      </w:r>
      <w:r>
        <w:fldChar w:fldCharType="separate"/>
      </w:r>
      <w:r w:rsidR="00A66EA7" w:rsidRPr="00677E36">
        <w:rPr>
          <w:b/>
          <w:i/>
          <w:iCs/>
          <w:highlight w:val="yellow"/>
        </w:rPr>
        <w:t xml:space="preserve">Proposal </w:t>
      </w:r>
      <w:r w:rsidR="00A66EA7">
        <w:rPr>
          <w:b/>
          <w:i/>
          <w:iCs/>
          <w:noProof/>
          <w:highlight w:val="yellow"/>
        </w:rPr>
        <w:t>1</w:t>
      </w:r>
      <w:r w:rsidR="00A66EA7" w:rsidRPr="00677E36">
        <w:rPr>
          <w:b/>
        </w:rPr>
        <w:t>:</w:t>
      </w:r>
      <w:r w:rsidR="00A66EA7">
        <w:rPr>
          <w:b/>
        </w:rPr>
        <w:t xml:space="preserve"> </w:t>
      </w:r>
      <w:r w:rsidR="00A66EA7" w:rsidRPr="00F95E7F">
        <w:rPr>
          <w:b/>
          <w:i/>
          <w:iCs/>
        </w:rPr>
        <w:t>To enable PDCCH blocking rate</w:t>
      </w:r>
      <w:r w:rsidR="00A66EA7">
        <w:rPr>
          <w:b/>
          <w:i/>
          <w:iCs/>
        </w:rPr>
        <w:t xml:space="preserve"> reduction</w:t>
      </w:r>
      <w:r w:rsidR="00A66EA7" w:rsidRPr="00F95E7F">
        <w:rPr>
          <w:b/>
          <w:i/>
          <w:iCs/>
        </w:rPr>
        <w:t xml:space="preserve">, </w:t>
      </w:r>
      <w:r w:rsidR="00A66EA7">
        <w:rPr>
          <w:b/>
          <w:i/>
          <w:iCs/>
        </w:rPr>
        <w:t xml:space="preserve">the following solutions should be supported or further studied for RedCap UEs in NR R17: </w:t>
      </w:r>
    </w:p>
    <w:p w14:paraId="494859E8" w14:textId="77777777" w:rsidR="00A66EA7" w:rsidRPr="004E0DD7" w:rsidRDefault="00A66EA7" w:rsidP="00F95E7F">
      <w:pPr>
        <w:pStyle w:val="ListParagraph"/>
        <w:numPr>
          <w:ilvl w:val="0"/>
          <w:numId w:val="45"/>
        </w:numPr>
        <w:jc w:val="both"/>
        <w:rPr>
          <w:b/>
          <w:i/>
          <w:iCs/>
        </w:rPr>
      </w:pPr>
      <w:r w:rsidRPr="004E0DD7">
        <w:rPr>
          <w:b/>
          <w:i/>
          <w:iCs/>
        </w:rPr>
        <w:t>Compact DCI format aligned with reduced UE capabilities</w:t>
      </w:r>
    </w:p>
    <w:p w14:paraId="77AE01CE" w14:textId="77777777" w:rsidR="00A66EA7" w:rsidRPr="004E0DD7" w:rsidRDefault="00A66EA7" w:rsidP="00F95E7F">
      <w:pPr>
        <w:pStyle w:val="ListParagraph"/>
        <w:numPr>
          <w:ilvl w:val="0"/>
          <w:numId w:val="45"/>
        </w:numPr>
        <w:jc w:val="both"/>
        <w:rPr>
          <w:b/>
          <w:i/>
          <w:iCs/>
        </w:rPr>
      </w:pPr>
      <w:r w:rsidRPr="004E0DD7">
        <w:rPr>
          <w:b/>
          <w:i/>
          <w:iCs/>
        </w:rPr>
        <w:t>Joint optimization of  RV cycling order and number of repetitions</w:t>
      </w:r>
    </w:p>
    <w:p w14:paraId="69882495" w14:textId="519D1B7D" w:rsidR="00A66EA7" w:rsidRPr="004E0DD7" w:rsidRDefault="00A66EA7" w:rsidP="00F95E7F">
      <w:pPr>
        <w:pStyle w:val="ListParagraph"/>
        <w:numPr>
          <w:ilvl w:val="0"/>
          <w:numId w:val="45"/>
        </w:numPr>
        <w:jc w:val="both"/>
        <w:rPr>
          <w:b/>
          <w:i/>
          <w:iCs/>
        </w:rPr>
      </w:pPr>
      <w:r w:rsidRPr="004E0DD7">
        <w:rPr>
          <w:b/>
          <w:i/>
          <w:iCs/>
        </w:rPr>
        <w:t>SPS-based and CG-based transmission in RRC connected state</w:t>
      </w:r>
    </w:p>
    <w:p w14:paraId="26F065EF" w14:textId="77777777" w:rsidR="00A66EA7" w:rsidRPr="004E0DD7" w:rsidRDefault="00A66EA7" w:rsidP="00F95E7F">
      <w:pPr>
        <w:pStyle w:val="ListParagraph"/>
        <w:numPr>
          <w:ilvl w:val="0"/>
          <w:numId w:val="45"/>
        </w:numPr>
        <w:jc w:val="both"/>
        <w:rPr>
          <w:b/>
          <w:i/>
          <w:iCs/>
        </w:rPr>
      </w:pPr>
      <w:r w:rsidRPr="004E0DD7">
        <w:rPr>
          <w:b/>
          <w:i/>
          <w:iCs/>
        </w:rPr>
        <w:t>RACH-based or CG-based SDT in RRC inactive state</w:t>
      </w:r>
    </w:p>
    <w:p w14:paraId="28091115" w14:textId="2032836C" w:rsidR="00A66EA7" w:rsidRPr="004E0DD7" w:rsidRDefault="001C6D55" w:rsidP="003007E3">
      <w:pPr>
        <w:spacing w:after="0"/>
        <w:rPr>
          <w:b/>
          <w:i/>
          <w:iCs/>
        </w:rPr>
      </w:pPr>
      <w:r>
        <w:fldChar w:fldCharType="end"/>
      </w:r>
      <w:r>
        <w:fldChar w:fldCharType="begin"/>
      </w:r>
      <w:r>
        <w:instrText xml:space="preserve"> REF PROP_Section4 \h </w:instrText>
      </w:r>
      <w:r w:rsidR="004E0DD7">
        <w:instrText xml:space="preserve"> \* MERGEFORMAT </w:instrText>
      </w:r>
      <w:r>
        <w:fldChar w:fldCharType="separate"/>
      </w:r>
      <w:r w:rsidR="00A66EA7" w:rsidRPr="00677E36">
        <w:rPr>
          <w:b/>
          <w:i/>
          <w:iCs/>
          <w:highlight w:val="yellow"/>
        </w:rPr>
        <w:t xml:space="preserve">Proposal </w:t>
      </w:r>
      <w:r w:rsidR="00A66EA7">
        <w:rPr>
          <w:b/>
          <w:i/>
          <w:iCs/>
          <w:noProof/>
          <w:highlight w:val="yellow"/>
        </w:rPr>
        <w:t>2</w:t>
      </w:r>
      <w:r w:rsidR="00A66EA7" w:rsidRPr="00677E36">
        <w:rPr>
          <w:b/>
        </w:rPr>
        <w:t>:</w:t>
      </w:r>
      <w:r w:rsidR="00A66EA7">
        <w:rPr>
          <w:b/>
        </w:rPr>
        <w:t xml:space="preserve"> </w:t>
      </w:r>
      <w:r w:rsidR="00A66EA7" w:rsidRPr="004E0DD7">
        <w:rPr>
          <w:b/>
          <w:i/>
          <w:iCs/>
        </w:rPr>
        <w:t xml:space="preserve">For Redcap UEs with reduced number of RX branches and reduced antenna efficiency: </w:t>
      </w:r>
    </w:p>
    <w:p w14:paraId="7EE10D25" w14:textId="77777777" w:rsidR="00A66EA7" w:rsidRPr="004E0DD7" w:rsidRDefault="00A66EA7" w:rsidP="003007E3">
      <w:pPr>
        <w:pStyle w:val="ListParagraph"/>
        <w:numPr>
          <w:ilvl w:val="0"/>
          <w:numId w:val="47"/>
        </w:numPr>
        <w:rPr>
          <w:i/>
          <w:iCs/>
          <w:lang w:val="en-GB"/>
        </w:rPr>
      </w:pPr>
      <w:r w:rsidRPr="004E0DD7">
        <w:rPr>
          <w:b/>
          <w:i/>
          <w:iCs/>
        </w:rPr>
        <w:t xml:space="preserve">their impacts on receiver characteristics, RRM/RLM measurement requirements and demodulation performance requirements can be specified by RAN4; </w:t>
      </w:r>
    </w:p>
    <w:p w14:paraId="1AC23F54" w14:textId="77777777" w:rsidR="00A66EA7" w:rsidRPr="004E0DD7" w:rsidRDefault="00A66EA7" w:rsidP="003007E3">
      <w:pPr>
        <w:pStyle w:val="ListParagraph"/>
        <w:numPr>
          <w:ilvl w:val="0"/>
          <w:numId w:val="47"/>
        </w:numPr>
        <w:rPr>
          <w:i/>
          <w:iCs/>
          <w:lang w:val="en-GB"/>
        </w:rPr>
      </w:pPr>
      <w:r w:rsidRPr="004E0DD7">
        <w:rPr>
          <w:b/>
          <w:i/>
          <w:iCs/>
        </w:rPr>
        <w:t>their impacts on HO and cell (re)selection procedures can be specified by RAN2.</w:t>
      </w:r>
    </w:p>
    <w:p w14:paraId="05F5C7C4" w14:textId="6BA8ABFB" w:rsidR="001C6D55" w:rsidRDefault="001C6D55" w:rsidP="0032625C">
      <w:pPr>
        <w:jc w:val="both"/>
      </w:pPr>
      <w:r>
        <w:fldChar w:fldCharType="end"/>
      </w:r>
    </w:p>
    <w:p w14:paraId="62E96E15" w14:textId="7E173BC1" w:rsidR="00CE5C90" w:rsidRPr="0016120F" w:rsidRDefault="00CE5C90" w:rsidP="00CE5C90">
      <w:pPr>
        <w:pStyle w:val="Heading1"/>
      </w:pPr>
      <w:r w:rsidRPr="0016120F">
        <w:t>References</w:t>
      </w:r>
    </w:p>
    <w:p w14:paraId="1BCCA56B" w14:textId="536218AA" w:rsidR="007974E7" w:rsidRDefault="008B4D6E" w:rsidP="0054529E">
      <w:pPr>
        <w:pStyle w:val="ListParagraph"/>
        <w:numPr>
          <w:ilvl w:val="0"/>
          <w:numId w:val="25"/>
        </w:numPr>
        <w:spacing w:before="100" w:beforeAutospacing="1" w:after="100" w:afterAutospacing="1"/>
        <w:jc w:val="both"/>
      </w:pPr>
      <w:r>
        <w:t>3GPP TR 3</w:t>
      </w:r>
      <w:r w:rsidR="00CF70F6">
        <w:t>8</w:t>
      </w:r>
      <w:r>
        <w:t>.8</w:t>
      </w:r>
      <w:r w:rsidR="00CF70F6">
        <w:t>75, “Study on Support of</w:t>
      </w:r>
      <w:r w:rsidR="00CF70F6" w:rsidRPr="00CF70F6">
        <w:t xml:space="preserve"> Reduced Capability NR Devices</w:t>
      </w:r>
      <w:r w:rsidR="00CF70F6">
        <w:t>,” December 2020.</w:t>
      </w:r>
    </w:p>
    <w:p w14:paraId="355BAC03" w14:textId="060418C2" w:rsidR="00613710" w:rsidRPr="00613710" w:rsidRDefault="00613710" w:rsidP="00613710">
      <w:pPr>
        <w:pStyle w:val="ListParagraph"/>
        <w:numPr>
          <w:ilvl w:val="0"/>
          <w:numId w:val="25"/>
        </w:numPr>
      </w:pPr>
      <w:r w:rsidRPr="00613710">
        <w:t>RP-2</w:t>
      </w:r>
      <w:r w:rsidR="00186A88">
        <w:t>10918</w:t>
      </w:r>
      <w:r w:rsidRPr="00613710">
        <w:t>, “</w:t>
      </w:r>
      <w:r w:rsidR="00186A88">
        <w:t>Revised</w:t>
      </w:r>
      <w:r w:rsidRPr="00613710">
        <w:t xml:space="preserve"> WID on Support of Reduced Capability NR Devices,” 3GPP TSG RAN#9</w:t>
      </w:r>
      <w:r w:rsidR="00186A88">
        <w:t>1</w:t>
      </w:r>
      <w:r w:rsidRPr="00613710">
        <w:t xml:space="preserve">e, </w:t>
      </w:r>
      <w:r w:rsidR="00186A88">
        <w:t>March 22</w:t>
      </w:r>
      <w:r w:rsidR="00186A88" w:rsidRPr="00186A88">
        <w:rPr>
          <w:vertAlign w:val="superscript"/>
        </w:rPr>
        <w:t>nd</w:t>
      </w:r>
      <w:r w:rsidR="00186A88">
        <w:t xml:space="preserve"> to 26</w:t>
      </w:r>
      <w:r w:rsidR="00186A88" w:rsidRPr="00186A88">
        <w:rPr>
          <w:vertAlign w:val="superscript"/>
        </w:rPr>
        <w:t>th</w:t>
      </w:r>
      <w:r w:rsidR="00186A88">
        <w:t xml:space="preserve"> </w:t>
      </w:r>
      <w:r w:rsidRPr="00613710">
        <w:t>,  202</w:t>
      </w:r>
      <w:r w:rsidR="00186A88">
        <w:t>1</w:t>
      </w:r>
      <w:r w:rsidRPr="00613710">
        <w:t>.</w:t>
      </w:r>
    </w:p>
    <w:p w14:paraId="75591C14" w14:textId="77777777" w:rsidR="00613710" w:rsidRPr="005705EB" w:rsidRDefault="00613710" w:rsidP="00613710">
      <w:pPr>
        <w:pStyle w:val="ListParagraph"/>
        <w:spacing w:before="100" w:beforeAutospacing="1" w:after="100" w:afterAutospacing="1"/>
        <w:ind w:left="567"/>
        <w:jc w:val="both"/>
      </w:pPr>
    </w:p>
    <w:sectPr w:rsidR="00613710" w:rsidRPr="005705EB" w:rsidSect="00C71211">
      <w:headerReference w:type="even" r:id="rId12"/>
      <w:headerReference w:type="default" r:id="rId13"/>
      <w:footerReference w:type="even" r:id="rId14"/>
      <w:footerReference w:type="default" r:id="rId15"/>
      <w:headerReference w:type="first" r:id="rId16"/>
      <w:footerReference w:type="first" r:id="rId1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8E52C" w14:textId="77777777" w:rsidR="00FC7B2A" w:rsidRDefault="00FC7B2A" w:rsidP="00746535">
      <w:pPr>
        <w:spacing w:after="0"/>
      </w:pPr>
      <w:r>
        <w:separator/>
      </w:r>
    </w:p>
  </w:endnote>
  <w:endnote w:type="continuationSeparator" w:id="0">
    <w:p w14:paraId="619A389F" w14:textId="77777777" w:rsidR="00FC7B2A" w:rsidRDefault="00FC7B2A" w:rsidP="00746535">
      <w:pPr>
        <w:spacing w:after="0"/>
      </w:pPr>
      <w:r>
        <w:continuationSeparator/>
      </w:r>
    </w:p>
  </w:endnote>
  <w:endnote w:type="continuationNotice" w:id="1">
    <w:p w14:paraId="31222785" w14:textId="77777777" w:rsidR="00FC7B2A" w:rsidRDefault="00FC7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24929" w14:textId="77777777" w:rsidR="007D2066" w:rsidRDefault="007D20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79490975"/>
      <w:docPartObj>
        <w:docPartGallery w:val="Page Numbers (Bottom of Page)"/>
        <w:docPartUnique/>
      </w:docPartObj>
    </w:sdtPr>
    <w:sdtEndPr>
      <w:rPr>
        <w:noProof/>
      </w:rPr>
    </w:sdtEndPr>
    <w:sdtContent>
      <w:p w14:paraId="3B5C3DAF" w14:textId="7DCED214" w:rsidR="007D2066" w:rsidRDefault="007D2066">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7D2066" w:rsidRDefault="007D20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E74A9" w14:textId="77777777" w:rsidR="007D2066" w:rsidRDefault="007D20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DD2163" w14:textId="77777777" w:rsidR="00FC7B2A" w:rsidRDefault="00FC7B2A" w:rsidP="00746535">
      <w:pPr>
        <w:spacing w:after="0"/>
      </w:pPr>
      <w:r>
        <w:separator/>
      </w:r>
    </w:p>
  </w:footnote>
  <w:footnote w:type="continuationSeparator" w:id="0">
    <w:p w14:paraId="03D0773B" w14:textId="77777777" w:rsidR="00FC7B2A" w:rsidRDefault="00FC7B2A" w:rsidP="00746535">
      <w:pPr>
        <w:spacing w:after="0"/>
      </w:pPr>
      <w:r>
        <w:continuationSeparator/>
      </w:r>
    </w:p>
  </w:footnote>
  <w:footnote w:type="continuationNotice" w:id="1">
    <w:p w14:paraId="527A9F2A" w14:textId="77777777" w:rsidR="00FC7B2A" w:rsidRDefault="00FC7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2F3CA" w14:textId="77777777" w:rsidR="007D2066" w:rsidRDefault="007D20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73AAD" w14:textId="77777777" w:rsidR="007D2066" w:rsidRDefault="007D20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885A3" w14:textId="77777777" w:rsidR="007D2066" w:rsidRDefault="007D20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E7D7CA4"/>
    <w:multiLevelType w:val="hybridMultilevel"/>
    <w:tmpl w:val="00D8D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DF07D99"/>
    <w:multiLevelType w:val="hybridMultilevel"/>
    <w:tmpl w:val="4AF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470942"/>
    <w:multiLevelType w:val="hybridMultilevel"/>
    <w:tmpl w:val="9358448A"/>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3173E2"/>
    <w:multiLevelType w:val="hybridMultilevel"/>
    <w:tmpl w:val="D730DED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21341E82">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CB1391"/>
    <w:multiLevelType w:val="hybridMultilevel"/>
    <w:tmpl w:val="882A33E4"/>
    <w:lvl w:ilvl="0" w:tplc="04090005">
      <w:start w:val="1"/>
      <w:numFmt w:val="bullet"/>
      <w:lvlText w:val=""/>
      <w:lvlJc w:val="left"/>
      <w:pPr>
        <w:ind w:left="792" w:hanging="360"/>
      </w:pPr>
      <w:rPr>
        <w:rFonts w:ascii="Wingdings" w:hAnsi="Wingdings"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 w15:restartNumberingAfterBreak="0">
    <w:nsid w:val="3E8B224F"/>
    <w:multiLevelType w:val="hybridMultilevel"/>
    <w:tmpl w:val="C6BA466C"/>
    <w:lvl w:ilvl="0" w:tplc="041D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7CF1C30"/>
    <w:multiLevelType w:val="hybridMultilevel"/>
    <w:tmpl w:val="4566C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9C4FF3"/>
    <w:multiLevelType w:val="hybridMultilevel"/>
    <w:tmpl w:val="E94A68B4"/>
    <w:lvl w:ilvl="0" w:tplc="256874E4">
      <w:start w:val="1"/>
      <w:numFmt w:val="bullet"/>
      <w:lvlText w:val="•"/>
      <w:lvlJc w:val="left"/>
      <w:pPr>
        <w:tabs>
          <w:tab w:val="num" w:pos="720"/>
        </w:tabs>
        <w:ind w:left="720" w:hanging="360"/>
      </w:pPr>
      <w:rPr>
        <w:rFonts w:ascii="Arial" w:hAnsi="Arial" w:hint="default"/>
      </w:rPr>
    </w:lvl>
    <w:lvl w:ilvl="1" w:tplc="DF541FB2">
      <w:numFmt w:val="bullet"/>
      <w:lvlText w:val=""/>
      <w:lvlJc w:val="left"/>
      <w:pPr>
        <w:tabs>
          <w:tab w:val="num" w:pos="1440"/>
        </w:tabs>
        <w:ind w:left="1440" w:hanging="360"/>
      </w:pPr>
      <w:rPr>
        <w:rFonts w:ascii="Wingdings" w:hAnsi="Wingdings" w:hint="default"/>
      </w:rPr>
    </w:lvl>
    <w:lvl w:ilvl="2" w:tplc="5176A2BC" w:tentative="1">
      <w:start w:val="1"/>
      <w:numFmt w:val="bullet"/>
      <w:lvlText w:val="•"/>
      <w:lvlJc w:val="left"/>
      <w:pPr>
        <w:tabs>
          <w:tab w:val="num" w:pos="2160"/>
        </w:tabs>
        <w:ind w:left="2160" w:hanging="360"/>
      </w:pPr>
      <w:rPr>
        <w:rFonts w:ascii="Arial" w:hAnsi="Arial" w:hint="default"/>
      </w:rPr>
    </w:lvl>
    <w:lvl w:ilvl="3" w:tplc="A0729D32" w:tentative="1">
      <w:start w:val="1"/>
      <w:numFmt w:val="bullet"/>
      <w:lvlText w:val="•"/>
      <w:lvlJc w:val="left"/>
      <w:pPr>
        <w:tabs>
          <w:tab w:val="num" w:pos="2880"/>
        </w:tabs>
        <w:ind w:left="2880" w:hanging="360"/>
      </w:pPr>
      <w:rPr>
        <w:rFonts w:ascii="Arial" w:hAnsi="Arial" w:hint="default"/>
      </w:rPr>
    </w:lvl>
    <w:lvl w:ilvl="4" w:tplc="156E71C6" w:tentative="1">
      <w:start w:val="1"/>
      <w:numFmt w:val="bullet"/>
      <w:lvlText w:val="•"/>
      <w:lvlJc w:val="left"/>
      <w:pPr>
        <w:tabs>
          <w:tab w:val="num" w:pos="3600"/>
        </w:tabs>
        <w:ind w:left="3600" w:hanging="360"/>
      </w:pPr>
      <w:rPr>
        <w:rFonts w:ascii="Arial" w:hAnsi="Arial" w:hint="default"/>
      </w:rPr>
    </w:lvl>
    <w:lvl w:ilvl="5" w:tplc="1A5CB4B0" w:tentative="1">
      <w:start w:val="1"/>
      <w:numFmt w:val="bullet"/>
      <w:lvlText w:val="•"/>
      <w:lvlJc w:val="left"/>
      <w:pPr>
        <w:tabs>
          <w:tab w:val="num" w:pos="4320"/>
        </w:tabs>
        <w:ind w:left="4320" w:hanging="360"/>
      </w:pPr>
      <w:rPr>
        <w:rFonts w:ascii="Arial" w:hAnsi="Arial" w:hint="default"/>
      </w:rPr>
    </w:lvl>
    <w:lvl w:ilvl="6" w:tplc="455E7CD2" w:tentative="1">
      <w:start w:val="1"/>
      <w:numFmt w:val="bullet"/>
      <w:lvlText w:val="•"/>
      <w:lvlJc w:val="left"/>
      <w:pPr>
        <w:tabs>
          <w:tab w:val="num" w:pos="5040"/>
        </w:tabs>
        <w:ind w:left="5040" w:hanging="360"/>
      </w:pPr>
      <w:rPr>
        <w:rFonts w:ascii="Arial" w:hAnsi="Arial" w:hint="default"/>
      </w:rPr>
    </w:lvl>
    <w:lvl w:ilvl="7" w:tplc="FC0A8F84" w:tentative="1">
      <w:start w:val="1"/>
      <w:numFmt w:val="bullet"/>
      <w:lvlText w:val="•"/>
      <w:lvlJc w:val="left"/>
      <w:pPr>
        <w:tabs>
          <w:tab w:val="num" w:pos="5760"/>
        </w:tabs>
        <w:ind w:left="5760" w:hanging="360"/>
      </w:pPr>
      <w:rPr>
        <w:rFonts w:ascii="Arial" w:hAnsi="Arial" w:hint="default"/>
      </w:rPr>
    </w:lvl>
    <w:lvl w:ilvl="8" w:tplc="437A2B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5E7497"/>
    <w:multiLevelType w:val="hybridMultilevel"/>
    <w:tmpl w:val="48427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1446C9"/>
    <w:multiLevelType w:val="hybridMultilevel"/>
    <w:tmpl w:val="EBD4D52A"/>
    <w:lvl w:ilvl="0" w:tplc="F0661F24">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8AE4C5D"/>
    <w:multiLevelType w:val="hybridMultilevel"/>
    <w:tmpl w:val="C38AFCAA"/>
    <w:lvl w:ilvl="0" w:tplc="041D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1" w15:restartNumberingAfterBreak="0">
    <w:nsid w:val="5D7223E8"/>
    <w:multiLevelType w:val="hybridMultilevel"/>
    <w:tmpl w:val="79C02F58"/>
    <w:lvl w:ilvl="0" w:tplc="F0661F24">
      <w:start w:val="2"/>
      <w:numFmt w:val="bullet"/>
      <w:lvlText w:val="-"/>
      <w:lvlJc w:val="left"/>
      <w:pPr>
        <w:ind w:left="720" w:hanging="360"/>
      </w:pPr>
      <w:rPr>
        <w:rFonts w:ascii="Times New Roman" w:eastAsia="SimSun" w:hAnsi="Times New Roman" w:cs="Times New Roman" w:hint="default"/>
      </w:rPr>
    </w:lvl>
    <w:lvl w:ilvl="1" w:tplc="3B2A41B8">
      <w:start w:val="1"/>
      <w:numFmt w:val="bullet"/>
      <w:lvlText w:val="•"/>
      <w:lvlJc w:val="left"/>
      <w:pPr>
        <w:tabs>
          <w:tab w:val="num" w:pos="1440"/>
        </w:tabs>
        <w:ind w:left="1440" w:hanging="360"/>
      </w:pPr>
      <w:rPr>
        <w:rFonts w:ascii="Arial" w:hAnsi="Arial" w:hint="default"/>
      </w:rPr>
    </w:lvl>
    <w:lvl w:ilvl="2" w:tplc="7DB636C4">
      <w:start w:val="1"/>
      <w:numFmt w:val="bullet"/>
      <w:lvlText w:val="•"/>
      <w:lvlJc w:val="left"/>
      <w:pPr>
        <w:tabs>
          <w:tab w:val="num" w:pos="2160"/>
        </w:tabs>
        <w:ind w:left="2160" w:hanging="360"/>
      </w:pPr>
      <w:rPr>
        <w:rFonts w:ascii="Arial" w:hAnsi="Arial" w:hint="default"/>
      </w:rPr>
    </w:lvl>
    <w:lvl w:ilvl="3" w:tplc="53F448FA" w:tentative="1">
      <w:start w:val="1"/>
      <w:numFmt w:val="bullet"/>
      <w:lvlText w:val="•"/>
      <w:lvlJc w:val="left"/>
      <w:pPr>
        <w:tabs>
          <w:tab w:val="num" w:pos="2880"/>
        </w:tabs>
        <w:ind w:left="2880" w:hanging="360"/>
      </w:pPr>
      <w:rPr>
        <w:rFonts w:ascii="Arial" w:hAnsi="Arial" w:hint="default"/>
      </w:rPr>
    </w:lvl>
    <w:lvl w:ilvl="4" w:tplc="FB5A5A9E" w:tentative="1">
      <w:start w:val="1"/>
      <w:numFmt w:val="bullet"/>
      <w:lvlText w:val="•"/>
      <w:lvlJc w:val="left"/>
      <w:pPr>
        <w:tabs>
          <w:tab w:val="num" w:pos="3600"/>
        </w:tabs>
        <w:ind w:left="3600" w:hanging="360"/>
      </w:pPr>
      <w:rPr>
        <w:rFonts w:ascii="Arial" w:hAnsi="Arial" w:hint="default"/>
      </w:rPr>
    </w:lvl>
    <w:lvl w:ilvl="5" w:tplc="FCFAAD5A" w:tentative="1">
      <w:start w:val="1"/>
      <w:numFmt w:val="bullet"/>
      <w:lvlText w:val="•"/>
      <w:lvlJc w:val="left"/>
      <w:pPr>
        <w:tabs>
          <w:tab w:val="num" w:pos="4320"/>
        </w:tabs>
        <w:ind w:left="4320" w:hanging="360"/>
      </w:pPr>
      <w:rPr>
        <w:rFonts w:ascii="Arial" w:hAnsi="Arial" w:hint="default"/>
      </w:rPr>
    </w:lvl>
    <w:lvl w:ilvl="6" w:tplc="F9EEC8CA" w:tentative="1">
      <w:start w:val="1"/>
      <w:numFmt w:val="bullet"/>
      <w:lvlText w:val="•"/>
      <w:lvlJc w:val="left"/>
      <w:pPr>
        <w:tabs>
          <w:tab w:val="num" w:pos="5040"/>
        </w:tabs>
        <w:ind w:left="5040" w:hanging="360"/>
      </w:pPr>
      <w:rPr>
        <w:rFonts w:ascii="Arial" w:hAnsi="Arial" w:hint="default"/>
      </w:rPr>
    </w:lvl>
    <w:lvl w:ilvl="7" w:tplc="A3321DF2" w:tentative="1">
      <w:start w:val="1"/>
      <w:numFmt w:val="bullet"/>
      <w:lvlText w:val="•"/>
      <w:lvlJc w:val="left"/>
      <w:pPr>
        <w:tabs>
          <w:tab w:val="num" w:pos="5760"/>
        </w:tabs>
        <w:ind w:left="5760" w:hanging="360"/>
      </w:pPr>
      <w:rPr>
        <w:rFonts w:ascii="Arial" w:hAnsi="Arial" w:hint="default"/>
      </w:rPr>
    </w:lvl>
    <w:lvl w:ilvl="8" w:tplc="0CC8D6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D34C2"/>
    <w:multiLevelType w:val="hybridMultilevel"/>
    <w:tmpl w:val="F9421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5560A9"/>
    <w:multiLevelType w:val="hybridMultilevel"/>
    <w:tmpl w:val="18E0A710"/>
    <w:lvl w:ilvl="0" w:tplc="041D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5" w15:restartNumberingAfterBreak="0">
    <w:nsid w:val="6B6E16CC"/>
    <w:multiLevelType w:val="hybridMultilevel"/>
    <w:tmpl w:val="B03A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1F5485"/>
    <w:multiLevelType w:val="hybridMultilevel"/>
    <w:tmpl w:val="61CC3EE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2B3B3A"/>
    <w:multiLevelType w:val="hybridMultilevel"/>
    <w:tmpl w:val="DEC00742"/>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3"/>
  </w:num>
  <w:num w:numId="3">
    <w:abstractNumId w:val="42"/>
  </w:num>
  <w:num w:numId="4">
    <w:abstractNumId w:val="24"/>
  </w:num>
  <w:num w:numId="5">
    <w:abstractNumId w:val="20"/>
  </w:num>
  <w:num w:numId="6">
    <w:abstractNumId w:val="5"/>
  </w:num>
  <w:num w:numId="7">
    <w:abstractNumId w:val="39"/>
  </w:num>
  <w:num w:numId="8">
    <w:abstractNumId w:val="18"/>
  </w:num>
  <w:num w:numId="9">
    <w:abstractNumId w:val="32"/>
  </w:num>
  <w:num w:numId="10">
    <w:abstractNumId w:val="21"/>
  </w:num>
  <w:num w:numId="11">
    <w:abstractNumId w:val="9"/>
  </w:num>
  <w:num w:numId="12">
    <w:abstractNumId w:val="2"/>
  </w:num>
  <w:num w:numId="13">
    <w:abstractNumId w:val="3"/>
  </w:num>
  <w:num w:numId="14">
    <w:abstractNumId w:val="38"/>
  </w:num>
  <w:num w:numId="15">
    <w:abstractNumId w:val="0"/>
  </w:num>
  <w:num w:numId="16">
    <w:abstractNumId w:val="26"/>
  </w:num>
  <w:num w:numId="17">
    <w:abstractNumId w:val="27"/>
  </w:num>
  <w:num w:numId="18">
    <w:abstractNumId w:val="41"/>
  </w:num>
  <w:num w:numId="19">
    <w:abstractNumId w:val="13"/>
  </w:num>
  <w:num w:numId="20">
    <w:abstractNumId w:val="19"/>
  </w:num>
  <w:num w:numId="21">
    <w:abstractNumId w:val="15"/>
  </w:num>
  <w:num w:numId="22">
    <w:abstractNumId w:val="14"/>
  </w:num>
  <w:num w:numId="23">
    <w:abstractNumId w:val="8"/>
  </w:num>
  <w:num w:numId="24">
    <w:abstractNumId w:val="7"/>
  </w:num>
  <w:num w:numId="25">
    <w:abstractNumId w:val="1"/>
    <w:lvlOverride w:ilvl="0">
      <w:startOverride w:val="1"/>
    </w:lvlOverride>
  </w:num>
  <w:num w:numId="26">
    <w:abstractNumId w:val="29"/>
  </w:num>
  <w:num w:numId="27">
    <w:abstractNumId w:val="22"/>
  </w:num>
  <w:num w:numId="28">
    <w:abstractNumId w:val="31"/>
  </w:num>
  <w:num w:numId="29">
    <w:abstractNumId w:val="12"/>
  </w:num>
  <w:num w:numId="30">
    <w:abstractNumId w:val="36"/>
  </w:num>
  <w:num w:numId="31">
    <w:abstractNumId w:val="10"/>
  </w:num>
  <w:num w:numId="32">
    <w:abstractNumId w:val="6"/>
  </w:num>
  <w:num w:numId="33">
    <w:abstractNumId w:val="33"/>
  </w:num>
  <w:num w:numId="34">
    <w:abstractNumId w:val="35"/>
  </w:num>
  <w:num w:numId="35">
    <w:abstractNumId w:val="25"/>
  </w:num>
  <w:num w:numId="36">
    <w:abstractNumId w:val="4"/>
  </w:num>
  <w:num w:numId="37">
    <w:abstractNumId w:val="4"/>
  </w:num>
  <w:num w:numId="38">
    <w:abstractNumId w:val="28"/>
  </w:num>
  <w:num w:numId="39">
    <w:abstractNumId w:val="37"/>
  </w:num>
  <w:num w:numId="40">
    <w:abstractNumId w:val="16"/>
  </w:num>
  <w:num w:numId="41">
    <w:abstractNumId w:val="34"/>
  </w:num>
  <w:num w:numId="42">
    <w:abstractNumId w:val="17"/>
  </w:num>
  <w:num w:numId="43">
    <w:abstractNumId w:val="40"/>
  </w:num>
  <w:num w:numId="44">
    <w:abstractNumId w:val="4"/>
  </w:num>
  <w:num w:numId="45">
    <w:abstractNumId w:val="30"/>
  </w:num>
  <w:num w:numId="46">
    <w:abstractNumId w:val="4"/>
  </w:num>
  <w:num w:numId="47">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9"/>
  <w:proofState w:spelling="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065"/>
    <w:rsid w:val="00002221"/>
    <w:rsid w:val="00004A38"/>
    <w:rsid w:val="000078DE"/>
    <w:rsid w:val="0001231E"/>
    <w:rsid w:val="00013DF7"/>
    <w:rsid w:val="0001478B"/>
    <w:rsid w:val="0001777A"/>
    <w:rsid w:val="000205A3"/>
    <w:rsid w:val="000221EE"/>
    <w:rsid w:val="000228CC"/>
    <w:rsid w:val="00022D22"/>
    <w:rsid w:val="000231C0"/>
    <w:rsid w:val="00027E05"/>
    <w:rsid w:val="00032529"/>
    <w:rsid w:val="0003430D"/>
    <w:rsid w:val="0003537A"/>
    <w:rsid w:val="00036B4A"/>
    <w:rsid w:val="0003720A"/>
    <w:rsid w:val="00037751"/>
    <w:rsid w:val="00037B94"/>
    <w:rsid w:val="00040663"/>
    <w:rsid w:val="000410E7"/>
    <w:rsid w:val="00041B6D"/>
    <w:rsid w:val="00045501"/>
    <w:rsid w:val="0004576E"/>
    <w:rsid w:val="000507BF"/>
    <w:rsid w:val="00052A10"/>
    <w:rsid w:val="00053937"/>
    <w:rsid w:val="00054543"/>
    <w:rsid w:val="00054AE5"/>
    <w:rsid w:val="000565C2"/>
    <w:rsid w:val="00057B27"/>
    <w:rsid w:val="00062718"/>
    <w:rsid w:val="00062C50"/>
    <w:rsid w:val="0006307A"/>
    <w:rsid w:val="00063125"/>
    <w:rsid w:val="00064CA4"/>
    <w:rsid w:val="000666F8"/>
    <w:rsid w:val="000705EA"/>
    <w:rsid w:val="00070C3E"/>
    <w:rsid w:val="00070F10"/>
    <w:rsid w:val="000714AA"/>
    <w:rsid w:val="00073E2D"/>
    <w:rsid w:val="00074635"/>
    <w:rsid w:val="00077CE5"/>
    <w:rsid w:val="0008065A"/>
    <w:rsid w:val="00082D04"/>
    <w:rsid w:val="0008376C"/>
    <w:rsid w:val="0008420B"/>
    <w:rsid w:val="00085A79"/>
    <w:rsid w:val="0008639E"/>
    <w:rsid w:val="00086634"/>
    <w:rsid w:val="000869C5"/>
    <w:rsid w:val="000878B1"/>
    <w:rsid w:val="00087957"/>
    <w:rsid w:val="00087989"/>
    <w:rsid w:val="00087CF1"/>
    <w:rsid w:val="00090F2F"/>
    <w:rsid w:val="000927F7"/>
    <w:rsid w:val="000933DF"/>
    <w:rsid w:val="0009367D"/>
    <w:rsid w:val="0009370F"/>
    <w:rsid w:val="000937F9"/>
    <w:rsid w:val="00096A31"/>
    <w:rsid w:val="00097993"/>
    <w:rsid w:val="000A16B5"/>
    <w:rsid w:val="000A25FC"/>
    <w:rsid w:val="000A2ADA"/>
    <w:rsid w:val="000A4897"/>
    <w:rsid w:val="000A53A7"/>
    <w:rsid w:val="000A6921"/>
    <w:rsid w:val="000A7317"/>
    <w:rsid w:val="000A7BA2"/>
    <w:rsid w:val="000B0570"/>
    <w:rsid w:val="000B2369"/>
    <w:rsid w:val="000B3C26"/>
    <w:rsid w:val="000B4DC0"/>
    <w:rsid w:val="000B6A43"/>
    <w:rsid w:val="000B6B8B"/>
    <w:rsid w:val="000C08FC"/>
    <w:rsid w:val="000C233E"/>
    <w:rsid w:val="000C3784"/>
    <w:rsid w:val="000C41AA"/>
    <w:rsid w:val="000C59C3"/>
    <w:rsid w:val="000C5D8C"/>
    <w:rsid w:val="000D022B"/>
    <w:rsid w:val="000D0E04"/>
    <w:rsid w:val="000D4892"/>
    <w:rsid w:val="000D66EB"/>
    <w:rsid w:val="000E2CFE"/>
    <w:rsid w:val="000E3349"/>
    <w:rsid w:val="000E36EC"/>
    <w:rsid w:val="000E6249"/>
    <w:rsid w:val="000E6932"/>
    <w:rsid w:val="000F11DA"/>
    <w:rsid w:val="000F195F"/>
    <w:rsid w:val="000F71D0"/>
    <w:rsid w:val="00100C0C"/>
    <w:rsid w:val="001024DF"/>
    <w:rsid w:val="00105008"/>
    <w:rsid w:val="00107124"/>
    <w:rsid w:val="001125D4"/>
    <w:rsid w:val="001125EC"/>
    <w:rsid w:val="00115DEC"/>
    <w:rsid w:val="001223F3"/>
    <w:rsid w:val="00127967"/>
    <w:rsid w:val="00131268"/>
    <w:rsid w:val="001317BD"/>
    <w:rsid w:val="0013368D"/>
    <w:rsid w:val="00134784"/>
    <w:rsid w:val="001378EC"/>
    <w:rsid w:val="00137F94"/>
    <w:rsid w:val="00146A79"/>
    <w:rsid w:val="00147337"/>
    <w:rsid w:val="001509FF"/>
    <w:rsid w:val="0015114E"/>
    <w:rsid w:val="00151E22"/>
    <w:rsid w:val="001521A3"/>
    <w:rsid w:val="00152F40"/>
    <w:rsid w:val="001539F6"/>
    <w:rsid w:val="001544F1"/>
    <w:rsid w:val="00154A83"/>
    <w:rsid w:val="0015502A"/>
    <w:rsid w:val="0016120F"/>
    <w:rsid w:val="001617AF"/>
    <w:rsid w:val="00161D6B"/>
    <w:rsid w:val="00162AE2"/>
    <w:rsid w:val="00167A2A"/>
    <w:rsid w:val="00171444"/>
    <w:rsid w:val="00172EA1"/>
    <w:rsid w:val="00174ADF"/>
    <w:rsid w:val="00175632"/>
    <w:rsid w:val="00177DE3"/>
    <w:rsid w:val="00177E1A"/>
    <w:rsid w:val="00180764"/>
    <w:rsid w:val="00180C82"/>
    <w:rsid w:val="00181968"/>
    <w:rsid w:val="001822C6"/>
    <w:rsid w:val="001824F2"/>
    <w:rsid w:val="00182A76"/>
    <w:rsid w:val="00182F78"/>
    <w:rsid w:val="00182FD2"/>
    <w:rsid w:val="00184CD0"/>
    <w:rsid w:val="00184DE5"/>
    <w:rsid w:val="00186A88"/>
    <w:rsid w:val="00186C92"/>
    <w:rsid w:val="00186D7F"/>
    <w:rsid w:val="00190130"/>
    <w:rsid w:val="00190CBC"/>
    <w:rsid w:val="001948E5"/>
    <w:rsid w:val="001958F5"/>
    <w:rsid w:val="001962C2"/>
    <w:rsid w:val="001A110A"/>
    <w:rsid w:val="001A399F"/>
    <w:rsid w:val="001A53F8"/>
    <w:rsid w:val="001B0CB8"/>
    <w:rsid w:val="001B1669"/>
    <w:rsid w:val="001B1D8C"/>
    <w:rsid w:val="001B21F9"/>
    <w:rsid w:val="001B2355"/>
    <w:rsid w:val="001B29B6"/>
    <w:rsid w:val="001B2F64"/>
    <w:rsid w:val="001B501A"/>
    <w:rsid w:val="001B6928"/>
    <w:rsid w:val="001C4AB4"/>
    <w:rsid w:val="001C6D55"/>
    <w:rsid w:val="001C6EB2"/>
    <w:rsid w:val="001D1C3B"/>
    <w:rsid w:val="001D3546"/>
    <w:rsid w:val="001D5023"/>
    <w:rsid w:val="001D5862"/>
    <w:rsid w:val="001E22F6"/>
    <w:rsid w:val="001E32DD"/>
    <w:rsid w:val="001E4789"/>
    <w:rsid w:val="001E7155"/>
    <w:rsid w:val="001F07E5"/>
    <w:rsid w:val="001F0E7C"/>
    <w:rsid w:val="001F1577"/>
    <w:rsid w:val="001F224B"/>
    <w:rsid w:val="001F58EC"/>
    <w:rsid w:val="001F5B2D"/>
    <w:rsid w:val="001F618A"/>
    <w:rsid w:val="001F61F2"/>
    <w:rsid w:val="001F7D26"/>
    <w:rsid w:val="0020042A"/>
    <w:rsid w:val="00201108"/>
    <w:rsid w:val="00205606"/>
    <w:rsid w:val="00205ACB"/>
    <w:rsid w:val="00206FF2"/>
    <w:rsid w:val="00211B86"/>
    <w:rsid w:val="0021351F"/>
    <w:rsid w:val="002135CA"/>
    <w:rsid w:val="00213D5D"/>
    <w:rsid w:val="00215881"/>
    <w:rsid w:val="00215AAF"/>
    <w:rsid w:val="00215B80"/>
    <w:rsid w:val="00216A8D"/>
    <w:rsid w:val="0022093A"/>
    <w:rsid w:val="0022188B"/>
    <w:rsid w:val="00221EE4"/>
    <w:rsid w:val="002241EF"/>
    <w:rsid w:val="00224BA3"/>
    <w:rsid w:val="00225D3F"/>
    <w:rsid w:val="002263E4"/>
    <w:rsid w:val="00226CC7"/>
    <w:rsid w:val="00231D0C"/>
    <w:rsid w:val="00233AEB"/>
    <w:rsid w:val="00233B00"/>
    <w:rsid w:val="00233E18"/>
    <w:rsid w:val="00237A34"/>
    <w:rsid w:val="0024332F"/>
    <w:rsid w:val="00243C8C"/>
    <w:rsid w:val="0024542D"/>
    <w:rsid w:val="00246F58"/>
    <w:rsid w:val="00247523"/>
    <w:rsid w:val="00250187"/>
    <w:rsid w:val="0025081F"/>
    <w:rsid w:val="00251B5A"/>
    <w:rsid w:val="00254315"/>
    <w:rsid w:val="0025573A"/>
    <w:rsid w:val="00256877"/>
    <w:rsid w:val="00257048"/>
    <w:rsid w:val="002579DA"/>
    <w:rsid w:val="00257F90"/>
    <w:rsid w:val="002602BE"/>
    <w:rsid w:val="00260703"/>
    <w:rsid w:val="00260A3A"/>
    <w:rsid w:val="00260FB9"/>
    <w:rsid w:val="00263B7F"/>
    <w:rsid w:val="00263CA5"/>
    <w:rsid w:val="00264C99"/>
    <w:rsid w:val="0026534C"/>
    <w:rsid w:val="00266606"/>
    <w:rsid w:val="0027226D"/>
    <w:rsid w:val="00272A66"/>
    <w:rsid w:val="002731A8"/>
    <w:rsid w:val="002731D0"/>
    <w:rsid w:val="00273C47"/>
    <w:rsid w:val="00275338"/>
    <w:rsid w:val="002755F6"/>
    <w:rsid w:val="002764DD"/>
    <w:rsid w:val="002768CA"/>
    <w:rsid w:val="00281B23"/>
    <w:rsid w:val="0028438B"/>
    <w:rsid w:val="00285D76"/>
    <w:rsid w:val="002909E7"/>
    <w:rsid w:val="00290AE6"/>
    <w:rsid w:val="00292246"/>
    <w:rsid w:val="00292883"/>
    <w:rsid w:val="00296578"/>
    <w:rsid w:val="002A3466"/>
    <w:rsid w:val="002A4E64"/>
    <w:rsid w:val="002A559C"/>
    <w:rsid w:val="002A709C"/>
    <w:rsid w:val="002A7B15"/>
    <w:rsid w:val="002B1AE2"/>
    <w:rsid w:val="002B32CC"/>
    <w:rsid w:val="002B386D"/>
    <w:rsid w:val="002B4CDB"/>
    <w:rsid w:val="002B53C5"/>
    <w:rsid w:val="002B60B0"/>
    <w:rsid w:val="002C008B"/>
    <w:rsid w:val="002C0EB8"/>
    <w:rsid w:val="002C1659"/>
    <w:rsid w:val="002C225D"/>
    <w:rsid w:val="002C25D5"/>
    <w:rsid w:val="002C427E"/>
    <w:rsid w:val="002D1318"/>
    <w:rsid w:val="002D2C25"/>
    <w:rsid w:val="002D31E2"/>
    <w:rsid w:val="002D4329"/>
    <w:rsid w:val="002D4908"/>
    <w:rsid w:val="002D5905"/>
    <w:rsid w:val="002D7563"/>
    <w:rsid w:val="002E219A"/>
    <w:rsid w:val="002E2613"/>
    <w:rsid w:val="002E400F"/>
    <w:rsid w:val="002E5136"/>
    <w:rsid w:val="002E5590"/>
    <w:rsid w:val="002E56AB"/>
    <w:rsid w:val="002E5A4B"/>
    <w:rsid w:val="002E5EF1"/>
    <w:rsid w:val="002E5FF0"/>
    <w:rsid w:val="002E75C3"/>
    <w:rsid w:val="002E76C3"/>
    <w:rsid w:val="002E7CBA"/>
    <w:rsid w:val="002E7EAF"/>
    <w:rsid w:val="002F0107"/>
    <w:rsid w:val="002F36E2"/>
    <w:rsid w:val="002F3DFE"/>
    <w:rsid w:val="002F5255"/>
    <w:rsid w:val="002F6FEB"/>
    <w:rsid w:val="003007E3"/>
    <w:rsid w:val="00303582"/>
    <w:rsid w:val="003073D7"/>
    <w:rsid w:val="00313066"/>
    <w:rsid w:val="003137D2"/>
    <w:rsid w:val="00314FDF"/>
    <w:rsid w:val="0031510A"/>
    <w:rsid w:val="0031531F"/>
    <w:rsid w:val="003153CD"/>
    <w:rsid w:val="00315E8C"/>
    <w:rsid w:val="00316A66"/>
    <w:rsid w:val="00316FA8"/>
    <w:rsid w:val="00322F63"/>
    <w:rsid w:val="003249B3"/>
    <w:rsid w:val="0032625C"/>
    <w:rsid w:val="00326A64"/>
    <w:rsid w:val="00327DF2"/>
    <w:rsid w:val="0033022E"/>
    <w:rsid w:val="0033077A"/>
    <w:rsid w:val="00331A0F"/>
    <w:rsid w:val="003323BD"/>
    <w:rsid w:val="00333136"/>
    <w:rsid w:val="00333972"/>
    <w:rsid w:val="00333E72"/>
    <w:rsid w:val="003346F0"/>
    <w:rsid w:val="00340A31"/>
    <w:rsid w:val="00342965"/>
    <w:rsid w:val="0034373B"/>
    <w:rsid w:val="0034384E"/>
    <w:rsid w:val="00345D68"/>
    <w:rsid w:val="003478CB"/>
    <w:rsid w:val="0035056C"/>
    <w:rsid w:val="00350722"/>
    <w:rsid w:val="0035253D"/>
    <w:rsid w:val="003527EF"/>
    <w:rsid w:val="00352AF6"/>
    <w:rsid w:val="00352EFD"/>
    <w:rsid w:val="00360307"/>
    <w:rsid w:val="00363585"/>
    <w:rsid w:val="00364A1F"/>
    <w:rsid w:val="00365496"/>
    <w:rsid w:val="0037100A"/>
    <w:rsid w:val="003718B2"/>
    <w:rsid w:val="00374316"/>
    <w:rsid w:val="00376CB1"/>
    <w:rsid w:val="003810AA"/>
    <w:rsid w:val="00382338"/>
    <w:rsid w:val="0038248D"/>
    <w:rsid w:val="00384735"/>
    <w:rsid w:val="00386FA7"/>
    <w:rsid w:val="00390DD4"/>
    <w:rsid w:val="00390F85"/>
    <w:rsid w:val="00391273"/>
    <w:rsid w:val="00391A0E"/>
    <w:rsid w:val="00392475"/>
    <w:rsid w:val="00392B40"/>
    <w:rsid w:val="003937A4"/>
    <w:rsid w:val="00393C8E"/>
    <w:rsid w:val="00394F4B"/>
    <w:rsid w:val="003952C1"/>
    <w:rsid w:val="0039679F"/>
    <w:rsid w:val="00396935"/>
    <w:rsid w:val="00397514"/>
    <w:rsid w:val="003A1C46"/>
    <w:rsid w:val="003A2B72"/>
    <w:rsid w:val="003A2E7F"/>
    <w:rsid w:val="003A3A91"/>
    <w:rsid w:val="003A3DBB"/>
    <w:rsid w:val="003A3EA7"/>
    <w:rsid w:val="003A41BF"/>
    <w:rsid w:val="003A61E4"/>
    <w:rsid w:val="003B04E0"/>
    <w:rsid w:val="003B1884"/>
    <w:rsid w:val="003B5254"/>
    <w:rsid w:val="003B54CF"/>
    <w:rsid w:val="003B56FC"/>
    <w:rsid w:val="003B6750"/>
    <w:rsid w:val="003B7686"/>
    <w:rsid w:val="003C1597"/>
    <w:rsid w:val="003C1E22"/>
    <w:rsid w:val="003C3531"/>
    <w:rsid w:val="003C496D"/>
    <w:rsid w:val="003C4F56"/>
    <w:rsid w:val="003C7FA2"/>
    <w:rsid w:val="003D047C"/>
    <w:rsid w:val="003D1E3E"/>
    <w:rsid w:val="003D2444"/>
    <w:rsid w:val="003D3050"/>
    <w:rsid w:val="003D3E64"/>
    <w:rsid w:val="003D76D1"/>
    <w:rsid w:val="003E0D33"/>
    <w:rsid w:val="003E18EA"/>
    <w:rsid w:val="003E5032"/>
    <w:rsid w:val="003E5117"/>
    <w:rsid w:val="003E5593"/>
    <w:rsid w:val="003E5D8B"/>
    <w:rsid w:val="003F1425"/>
    <w:rsid w:val="003F16EB"/>
    <w:rsid w:val="003F214A"/>
    <w:rsid w:val="003F2557"/>
    <w:rsid w:val="003F2936"/>
    <w:rsid w:val="003F46C1"/>
    <w:rsid w:val="003F488F"/>
    <w:rsid w:val="003F6722"/>
    <w:rsid w:val="003F6B18"/>
    <w:rsid w:val="00400B7F"/>
    <w:rsid w:val="004039CD"/>
    <w:rsid w:val="004053E9"/>
    <w:rsid w:val="00407A19"/>
    <w:rsid w:val="004100C2"/>
    <w:rsid w:val="00410BAC"/>
    <w:rsid w:val="00410CCF"/>
    <w:rsid w:val="0041322F"/>
    <w:rsid w:val="004177C6"/>
    <w:rsid w:val="00421CD2"/>
    <w:rsid w:val="004230B8"/>
    <w:rsid w:val="004278C1"/>
    <w:rsid w:val="004307AD"/>
    <w:rsid w:val="00430DE3"/>
    <w:rsid w:val="00431990"/>
    <w:rsid w:val="004328AC"/>
    <w:rsid w:val="00433AEA"/>
    <w:rsid w:val="00435D6A"/>
    <w:rsid w:val="0043698B"/>
    <w:rsid w:val="00437DB3"/>
    <w:rsid w:val="00437EB9"/>
    <w:rsid w:val="0044139B"/>
    <w:rsid w:val="00442163"/>
    <w:rsid w:val="00442CE5"/>
    <w:rsid w:val="0044614E"/>
    <w:rsid w:val="00446B15"/>
    <w:rsid w:val="00446ECF"/>
    <w:rsid w:val="00450D19"/>
    <w:rsid w:val="004526F4"/>
    <w:rsid w:val="0045398A"/>
    <w:rsid w:val="00457144"/>
    <w:rsid w:val="004608D4"/>
    <w:rsid w:val="00461DB4"/>
    <w:rsid w:val="00462018"/>
    <w:rsid w:val="00462EDF"/>
    <w:rsid w:val="00464F11"/>
    <w:rsid w:val="00467CAC"/>
    <w:rsid w:val="0047274C"/>
    <w:rsid w:val="00472B4A"/>
    <w:rsid w:val="00473420"/>
    <w:rsid w:val="00473D12"/>
    <w:rsid w:val="004751A5"/>
    <w:rsid w:val="004753D4"/>
    <w:rsid w:val="00475B82"/>
    <w:rsid w:val="004772A1"/>
    <w:rsid w:val="0048010E"/>
    <w:rsid w:val="00482366"/>
    <w:rsid w:val="004846BB"/>
    <w:rsid w:val="004861C0"/>
    <w:rsid w:val="004914D1"/>
    <w:rsid w:val="00493023"/>
    <w:rsid w:val="00494430"/>
    <w:rsid w:val="00495123"/>
    <w:rsid w:val="0049752F"/>
    <w:rsid w:val="00497BF7"/>
    <w:rsid w:val="00497F62"/>
    <w:rsid w:val="004A0AA7"/>
    <w:rsid w:val="004B234A"/>
    <w:rsid w:val="004B2E21"/>
    <w:rsid w:val="004B2F38"/>
    <w:rsid w:val="004B55DF"/>
    <w:rsid w:val="004B56F0"/>
    <w:rsid w:val="004B6C9D"/>
    <w:rsid w:val="004B70F1"/>
    <w:rsid w:val="004B7CE7"/>
    <w:rsid w:val="004C3F49"/>
    <w:rsid w:val="004C716B"/>
    <w:rsid w:val="004C7D71"/>
    <w:rsid w:val="004D01A6"/>
    <w:rsid w:val="004D0503"/>
    <w:rsid w:val="004D10C9"/>
    <w:rsid w:val="004D10E2"/>
    <w:rsid w:val="004D1327"/>
    <w:rsid w:val="004D1E8A"/>
    <w:rsid w:val="004D27AC"/>
    <w:rsid w:val="004D3056"/>
    <w:rsid w:val="004D3CCB"/>
    <w:rsid w:val="004E0DD7"/>
    <w:rsid w:val="004E2B88"/>
    <w:rsid w:val="004E3537"/>
    <w:rsid w:val="004E4DD7"/>
    <w:rsid w:val="004E5249"/>
    <w:rsid w:val="004E65D4"/>
    <w:rsid w:val="004E67B2"/>
    <w:rsid w:val="004E6871"/>
    <w:rsid w:val="004F0A22"/>
    <w:rsid w:val="004F295D"/>
    <w:rsid w:val="004F2998"/>
    <w:rsid w:val="004F4610"/>
    <w:rsid w:val="0050049D"/>
    <w:rsid w:val="00500FE1"/>
    <w:rsid w:val="00502B3F"/>
    <w:rsid w:val="00507063"/>
    <w:rsid w:val="005070E0"/>
    <w:rsid w:val="00507411"/>
    <w:rsid w:val="00507C27"/>
    <w:rsid w:val="0051203B"/>
    <w:rsid w:val="0051275E"/>
    <w:rsid w:val="00512ADF"/>
    <w:rsid w:val="00513974"/>
    <w:rsid w:val="00513A3C"/>
    <w:rsid w:val="00513D55"/>
    <w:rsid w:val="00514741"/>
    <w:rsid w:val="005152A8"/>
    <w:rsid w:val="005163CE"/>
    <w:rsid w:val="005173F7"/>
    <w:rsid w:val="00520355"/>
    <w:rsid w:val="00521DAE"/>
    <w:rsid w:val="00524FA1"/>
    <w:rsid w:val="005251D2"/>
    <w:rsid w:val="005262BB"/>
    <w:rsid w:val="00527010"/>
    <w:rsid w:val="00527EB6"/>
    <w:rsid w:val="0053236A"/>
    <w:rsid w:val="005349A4"/>
    <w:rsid w:val="00535458"/>
    <w:rsid w:val="00537900"/>
    <w:rsid w:val="005415E2"/>
    <w:rsid w:val="0054356B"/>
    <w:rsid w:val="00543732"/>
    <w:rsid w:val="0054529E"/>
    <w:rsid w:val="00547920"/>
    <w:rsid w:val="005502E5"/>
    <w:rsid w:val="00553BB6"/>
    <w:rsid w:val="00554794"/>
    <w:rsid w:val="00554953"/>
    <w:rsid w:val="00554C82"/>
    <w:rsid w:val="005551B3"/>
    <w:rsid w:val="00561B6B"/>
    <w:rsid w:val="00563E7A"/>
    <w:rsid w:val="0056664E"/>
    <w:rsid w:val="005723C1"/>
    <w:rsid w:val="00572B6B"/>
    <w:rsid w:val="005730F1"/>
    <w:rsid w:val="0057345D"/>
    <w:rsid w:val="00573D93"/>
    <w:rsid w:val="00576517"/>
    <w:rsid w:val="00576E56"/>
    <w:rsid w:val="00577C4B"/>
    <w:rsid w:val="00585E16"/>
    <w:rsid w:val="00587EAF"/>
    <w:rsid w:val="00590EBC"/>
    <w:rsid w:val="005918A5"/>
    <w:rsid w:val="005930F5"/>
    <w:rsid w:val="00593A7E"/>
    <w:rsid w:val="0059468C"/>
    <w:rsid w:val="00595C01"/>
    <w:rsid w:val="00596ED0"/>
    <w:rsid w:val="005A0725"/>
    <w:rsid w:val="005A175E"/>
    <w:rsid w:val="005A1883"/>
    <w:rsid w:val="005A28AF"/>
    <w:rsid w:val="005A2EBA"/>
    <w:rsid w:val="005A394F"/>
    <w:rsid w:val="005A3C7A"/>
    <w:rsid w:val="005A6023"/>
    <w:rsid w:val="005B0C9C"/>
    <w:rsid w:val="005B3A24"/>
    <w:rsid w:val="005B43D6"/>
    <w:rsid w:val="005B6EDF"/>
    <w:rsid w:val="005B7F54"/>
    <w:rsid w:val="005C0406"/>
    <w:rsid w:val="005C0B6B"/>
    <w:rsid w:val="005C0D96"/>
    <w:rsid w:val="005C5AF9"/>
    <w:rsid w:val="005C5BA6"/>
    <w:rsid w:val="005C5E87"/>
    <w:rsid w:val="005C769E"/>
    <w:rsid w:val="005D0BC6"/>
    <w:rsid w:val="005D10C2"/>
    <w:rsid w:val="005D7937"/>
    <w:rsid w:val="005E0AD9"/>
    <w:rsid w:val="005E1032"/>
    <w:rsid w:val="005E19C5"/>
    <w:rsid w:val="005E3F2A"/>
    <w:rsid w:val="005E7815"/>
    <w:rsid w:val="005F2123"/>
    <w:rsid w:val="005F7066"/>
    <w:rsid w:val="005F78C5"/>
    <w:rsid w:val="0060687F"/>
    <w:rsid w:val="00606B79"/>
    <w:rsid w:val="00607749"/>
    <w:rsid w:val="00611CAE"/>
    <w:rsid w:val="0061261B"/>
    <w:rsid w:val="006131D0"/>
    <w:rsid w:val="00613710"/>
    <w:rsid w:val="0061387D"/>
    <w:rsid w:val="006149E8"/>
    <w:rsid w:val="006156B4"/>
    <w:rsid w:val="00615780"/>
    <w:rsid w:val="006164F6"/>
    <w:rsid w:val="006171AA"/>
    <w:rsid w:val="006200C0"/>
    <w:rsid w:val="00622635"/>
    <w:rsid w:val="006252CE"/>
    <w:rsid w:val="006253B6"/>
    <w:rsid w:val="00627AAA"/>
    <w:rsid w:val="00627D12"/>
    <w:rsid w:val="006309F8"/>
    <w:rsid w:val="00630CC5"/>
    <w:rsid w:val="00631C8E"/>
    <w:rsid w:val="00632BCF"/>
    <w:rsid w:val="00634C39"/>
    <w:rsid w:val="00634C56"/>
    <w:rsid w:val="006360ED"/>
    <w:rsid w:val="006362FE"/>
    <w:rsid w:val="006366CD"/>
    <w:rsid w:val="00636EA7"/>
    <w:rsid w:val="00637236"/>
    <w:rsid w:val="00640A47"/>
    <w:rsid w:val="006410FC"/>
    <w:rsid w:val="006436AB"/>
    <w:rsid w:val="0064556A"/>
    <w:rsid w:val="00645883"/>
    <w:rsid w:val="00645974"/>
    <w:rsid w:val="00645DDC"/>
    <w:rsid w:val="0064722E"/>
    <w:rsid w:val="00654F6D"/>
    <w:rsid w:val="006558BB"/>
    <w:rsid w:val="006563C0"/>
    <w:rsid w:val="0066019A"/>
    <w:rsid w:val="0066127E"/>
    <w:rsid w:val="0066272D"/>
    <w:rsid w:val="0066276B"/>
    <w:rsid w:val="00663B30"/>
    <w:rsid w:val="0066409B"/>
    <w:rsid w:val="0066446C"/>
    <w:rsid w:val="00665D38"/>
    <w:rsid w:val="00671CDB"/>
    <w:rsid w:val="00672B83"/>
    <w:rsid w:val="006744F6"/>
    <w:rsid w:val="00674539"/>
    <w:rsid w:val="00677E36"/>
    <w:rsid w:val="0068217D"/>
    <w:rsid w:val="006825B7"/>
    <w:rsid w:val="0068620B"/>
    <w:rsid w:val="00687155"/>
    <w:rsid w:val="00691258"/>
    <w:rsid w:val="00695D80"/>
    <w:rsid w:val="006A2B39"/>
    <w:rsid w:val="006A4F26"/>
    <w:rsid w:val="006A5ED2"/>
    <w:rsid w:val="006A6487"/>
    <w:rsid w:val="006A74BA"/>
    <w:rsid w:val="006B0937"/>
    <w:rsid w:val="006B0E0C"/>
    <w:rsid w:val="006B24AC"/>
    <w:rsid w:val="006B3374"/>
    <w:rsid w:val="006B5664"/>
    <w:rsid w:val="006B6672"/>
    <w:rsid w:val="006C204E"/>
    <w:rsid w:val="006C303D"/>
    <w:rsid w:val="006C37A0"/>
    <w:rsid w:val="006C502B"/>
    <w:rsid w:val="006C5514"/>
    <w:rsid w:val="006C62DF"/>
    <w:rsid w:val="006C6338"/>
    <w:rsid w:val="006C68CF"/>
    <w:rsid w:val="006D1381"/>
    <w:rsid w:val="006D3000"/>
    <w:rsid w:val="006D3CBB"/>
    <w:rsid w:val="006D3D1E"/>
    <w:rsid w:val="006D4825"/>
    <w:rsid w:val="006D568F"/>
    <w:rsid w:val="006D6EA7"/>
    <w:rsid w:val="006D764E"/>
    <w:rsid w:val="006D7FF8"/>
    <w:rsid w:val="006E2051"/>
    <w:rsid w:val="006E29EA"/>
    <w:rsid w:val="006E306A"/>
    <w:rsid w:val="006E495B"/>
    <w:rsid w:val="006E6EC9"/>
    <w:rsid w:val="006F0A13"/>
    <w:rsid w:val="006F1CC0"/>
    <w:rsid w:val="006F2DB7"/>
    <w:rsid w:val="006F38C7"/>
    <w:rsid w:val="006F40BC"/>
    <w:rsid w:val="006F4BB6"/>
    <w:rsid w:val="006F4D72"/>
    <w:rsid w:val="006F6E51"/>
    <w:rsid w:val="006F7447"/>
    <w:rsid w:val="006F7B02"/>
    <w:rsid w:val="00701157"/>
    <w:rsid w:val="007049A4"/>
    <w:rsid w:val="00710391"/>
    <w:rsid w:val="007104FB"/>
    <w:rsid w:val="0071128F"/>
    <w:rsid w:val="007115F5"/>
    <w:rsid w:val="007117CF"/>
    <w:rsid w:val="00711A57"/>
    <w:rsid w:val="007138AF"/>
    <w:rsid w:val="00714628"/>
    <w:rsid w:val="0072072E"/>
    <w:rsid w:val="00721DE8"/>
    <w:rsid w:val="00726DFD"/>
    <w:rsid w:val="00727C9D"/>
    <w:rsid w:val="007309A6"/>
    <w:rsid w:val="00732335"/>
    <w:rsid w:val="007359FC"/>
    <w:rsid w:val="00736E4F"/>
    <w:rsid w:val="0073778F"/>
    <w:rsid w:val="00740407"/>
    <w:rsid w:val="00740832"/>
    <w:rsid w:val="007410FD"/>
    <w:rsid w:val="00741D51"/>
    <w:rsid w:val="007424BC"/>
    <w:rsid w:val="00743D2A"/>
    <w:rsid w:val="00745411"/>
    <w:rsid w:val="0074549B"/>
    <w:rsid w:val="00745F09"/>
    <w:rsid w:val="00745F1D"/>
    <w:rsid w:val="007464FA"/>
    <w:rsid w:val="00746535"/>
    <w:rsid w:val="007468F1"/>
    <w:rsid w:val="00746ABA"/>
    <w:rsid w:val="007471DA"/>
    <w:rsid w:val="00747F3B"/>
    <w:rsid w:val="007515ED"/>
    <w:rsid w:val="00753FE0"/>
    <w:rsid w:val="00754CC7"/>
    <w:rsid w:val="007556E1"/>
    <w:rsid w:val="007578FC"/>
    <w:rsid w:val="00762875"/>
    <w:rsid w:val="00763A7F"/>
    <w:rsid w:val="0076488F"/>
    <w:rsid w:val="00765092"/>
    <w:rsid w:val="007656F3"/>
    <w:rsid w:val="007672E1"/>
    <w:rsid w:val="00767D0B"/>
    <w:rsid w:val="00773308"/>
    <w:rsid w:val="00773FA9"/>
    <w:rsid w:val="00782900"/>
    <w:rsid w:val="00785313"/>
    <w:rsid w:val="00786E95"/>
    <w:rsid w:val="00790CB2"/>
    <w:rsid w:val="00792EE1"/>
    <w:rsid w:val="00794097"/>
    <w:rsid w:val="00796E4F"/>
    <w:rsid w:val="007974E7"/>
    <w:rsid w:val="007975DB"/>
    <w:rsid w:val="00797BD9"/>
    <w:rsid w:val="007A2558"/>
    <w:rsid w:val="007A2876"/>
    <w:rsid w:val="007A41A0"/>
    <w:rsid w:val="007A448C"/>
    <w:rsid w:val="007A7FFB"/>
    <w:rsid w:val="007B00F5"/>
    <w:rsid w:val="007B613E"/>
    <w:rsid w:val="007B6D2B"/>
    <w:rsid w:val="007B6EFB"/>
    <w:rsid w:val="007B75B3"/>
    <w:rsid w:val="007B79E2"/>
    <w:rsid w:val="007B7F0C"/>
    <w:rsid w:val="007C7D6A"/>
    <w:rsid w:val="007D2066"/>
    <w:rsid w:val="007D34E2"/>
    <w:rsid w:val="007D4A39"/>
    <w:rsid w:val="007D567D"/>
    <w:rsid w:val="007D5F03"/>
    <w:rsid w:val="007D6638"/>
    <w:rsid w:val="007D6F2C"/>
    <w:rsid w:val="007D7B62"/>
    <w:rsid w:val="007E0080"/>
    <w:rsid w:val="007E2884"/>
    <w:rsid w:val="007E3AFB"/>
    <w:rsid w:val="007E3D1E"/>
    <w:rsid w:val="007E45AF"/>
    <w:rsid w:val="007E4DE2"/>
    <w:rsid w:val="007E5162"/>
    <w:rsid w:val="007E5DC7"/>
    <w:rsid w:val="007E6782"/>
    <w:rsid w:val="007F2292"/>
    <w:rsid w:val="007F2601"/>
    <w:rsid w:val="007F28EF"/>
    <w:rsid w:val="007F421F"/>
    <w:rsid w:val="007F5BB5"/>
    <w:rsid w:val="008007E9"/>
    <w:rsid w:val="00800A0D"/>
    <w:rsid w:val="00801080"/>
    <w:rsid w:val="00803B87"/>
    <w:rsid w:val="008050B8"/>
    <w:rsid w:val="008053FA"/>
    <w:rsid w:val="00807B78"/>
    <w:rsid w:val="008114A2"/>
    <w:rsid w:val="00812D81"/>
    <w:rsid w:val="00813348"/>
    <w:rsid w:val="00813B77"/>
    <w:rsid w:val="00813DDE"/>
    <w:rsid w:val="00813DE7"/>
    <w:rsid w:val="00815865"/>
    <w:rsid w:val="00815BEA"/>
    <w:rsid w:val="00815CB3"/>
    <w:rsid w:val="0082542E"/>
    <w:rsid w:val="008268D3"/>
    <w:rsid w:val="00833045"/>
    <w:rsid w:val="00836027"/>
    <w:rsid w:val="00837432"/>
    <w:rsid w:val="008414F8"/>
    <w:rsid w:val="0084350F"/>
    <w:rsid w:val="00843F1B"/>
    <w:rsid w:val="00853872"/>
    <w:rsid w:val="00853FB0"/>
    <w:rsid w:val="00856F8A"/>
    <w:rsid w:val="00857E3A"/>
    <w:rsid w:val="00860CD6"/>
    <w:rsid w:val="00862664"/>
    <w:rsid w:val="00862F01"/>
    <w:rsid w:val="00864E1B"/>
    <w:rsid w:val="00865571"/>
    <w:rsid w:val="00866B0D"/>
    <w:rsid w:val="00867712"/>
    <w:rsid w:val="00867C16"/>
    <w:rsid w:val="00871559"/>
    <w:rsid w:val="0087235A"/>
    <w:rsid w:val="00872A6D"/>
    <w:rsid w:val="00873214"/>
    <w:rsid w:val="00873A33"/>
    <w:rsid w:val="00873F22"/>
    <w:rsid w:val="00874BED"/>
    <w:rsid w:val="0087613F"/>
    <w:rsid w:val="0087708D"/>
    <w:rsid w:val="008771BF"/>
    <w:rsid w:val="008774B8"/>
    <w:rsid w:val="0088170F"/>
    <w:rsid w:val="0088195C"/>
    <w:rsid w:val="00882B4D"/>
    <w:rsid w:val="00882F21"/>
    <w:rsid w:val="0088360F"/>
    <w:rsid w:val="00883B5F"/>
    <w:rsid w:val="00883EFD"/>
    <w:rsid w:val="008840AD"/>
    <w:rsid w:val="00890FD1"/>
    <w:rsid w:val="008915E8"/>
    <w:rsid w:val="00892410"/>
    <w:rsid w:val="0089359F"/>
    <w:rsid w:val="008948FD"/>
    <w:rsid w:val="00895BA9"/>
    <w:rsid w:val="008976E1"/>
    <w:rsid w:val="008979BB"/>
    <w:rsid w:val="008A040C"/>
    <w:rsid w:val="008A0B8F"/>
    <w:rsid w:val="008A4299"/>
    <w:rsid w:val="008A6F41"/>
    <w:rsid w:val="008B1360"/>
    <w:rsid w:val="008B14B7"/>
    <w:rsid w:val="008B1C44"/>
    <w:rsid w:val="008B2264"/>
    <w:rsid w:val="008B4D6E"/>
    <w:rsid w:val="008B6116"/>
    <w:rsid w:val="008B6A9F"/>
    <w:rsid w:val="008C0443"/>
    <w:rsid w:val="008C1DA2"/>
    <w:rsid w:val="008C4864"/>
    <w:rsid w:val="008D161E"/>
    <w:rsid w:val="008D1ADF"/>
    <w:rsid w:val="008D1BD0"/>
    <w:rsid w:val="008D3847"/>
    <w:rsid w:val="008D3C53"/>
    <w:rsid w:val="008E02B4"/>
    <w:rsid w:val="008E0AB2"/>
    <w:rsid w:val="008E0EE9"/>
    <w:rsid w:val="008E1813"/>
    <w:rsid w:val="008E2034"/>
    <w:rsid w:val="008E339D"/>
    <w:rsid w:val="008E34D7"/>
    <w:rsid w:val="008E3AC8"/>
    <w:rsid w:val="008E3E17"/>
    <w:rsid w:val="008E5934"/>
    <w:rsid w:val="008E6954"/>
    <w:rsid w:val="008E79A3"/>
    <w:rsid w:val="008F03A7"/>
    <w:rsid w:val="008F09BC"/>
    <w:rsid w:val="008F0A48"/>
    <w:rsid w:val="008F16C1"/>
    <w:rsid w:val="008F450A"/>
    <w:rsid w:val="008F55C8"/>
    <w:rsid w:val="008F5A1D"/>
    <w:rsid w:val="008F5BE4"/>
    <w:rsid w:val="008F78E6"/>
    <w:rsid w:val="008F7EDB"/>
    <w:rsid w:val="00900D2D"/>
    <w:rsid w:val="00901695"/>
    <w:rsid w:val="009043C5"/>
    <w:rsid w:val="00905155"/>
    <w:rsid w:val="009063FA"/>
    <w:rsid w:val="00907D85"/>
    <w:rsid w:val="00911552"/>
    <w:rsid w:val="00911617"/>
    <w:rsid w:val="0091340E"/>
    <w:rsid w:val="00914180"/>
    <w:rsid w:val="0091556A"/>
    <w:rsid w:val="00917776"/>
    <w:rsid w:val="009228D3"/>
    <w:rsid w:val="00923209"/>
    <w:rsid w:val="00925079"/>
    <w:rsid w:val="00925615"/>
    <w:rsid w:val="00925E6A"/>
    <w:rsid w:val="00930D98"/>
    <w:rsid w:val="00930F20"/>
    <w:rsid w:val="00931150"/>
    <w:rsid w:val="00932B8E"/>
    <w:rsid w:val="00933D69"/>
    <w:rsid w:val="00933F78"/>
    <w:rsid w:val="00934D80"/>
    <w:rsid w:val="00935C42"/>
    <w:rsid w:val="00937C3B"/>
    <w:rsid w:val="009406CE"/>
    <w:rsid w:val="00940E84"/>
    <w:rsid w:val="0094127A"/>
    <w:rsid w:val="00942AE4"/>
    <w:rsid w:val="00943773"/>
    <w:rsid w:val="009447F6"/>
    <w:rsid w:val="00945631"/>
    <w:rsid w:val="0094680B"/>
    <w:rsid w:val="0095001A"/>
    <w:rsid w:val="00950BA9"/>
    <w:rsid w:val="00951051"/>
    <w:rsid w:val="009515E5"/>
    <w:rsid w:val="009522CE"/>
    <w:rsid w:val="00952EA7"/>
    <w:rsid w:val="009540BC"/>
    <w:rsid w:val="009546A9"/>
    <w:rsid w:val="0095529D"/>
    <w:rsid w:val="009553FD"/>
    <w:rsid w:val="00955819"/>
    <w:rsid w:val="00956D39"/>
    <w:rsid w:val="00957DC7"/>
    <w:rsid w:val="00961B11"/>
    <w:rsid w:val="00962883"/>
    <w:rsid w:val="00964AF1"/>
    <w:rsid w:val="00965082"/>
    <w:rsid w:val="00966C7B"/>
    <w:rsid w:val="00972BAC"/>
    <w:rsid w:val="00973456"/>
    <w:rsid w:val="00974323"/>
    <w:rsid w:val="00974D61"/>
    <w:rsid w:val="009761D3"/>
    <w:rsid w:val="00976644"/>
    <w:rsid w:val="0098148F"/>
    <w:rsid w:val="009841E1"/>
    <w:rsid w:val="009872A3"/>
    <w:rsid w:val="009872D6"/>
    <w:rsid w:val="009909BF"/>
    <w:rsid w:val="0099213D"/>
    <w:rsid w:val="00994513"/>
    <w:rsid w:val="0099499F"/>
    <w:rsid w:val="0099567F"/>
    <w:rsid w:val="0099755B"/>
    <w:rsid w:val="009A193B"/>
    <w:rsid w:val="009A2087"/>
    <w:rsid w:val="009A215C"/>
    <w:rsid w:val="009A2B9F"/>
    <w:rsid w:val="009A306B"/>
    <w:rsid w:val="009A4AA4"/>
    <w:rsid w:val="009B38D7"/>
    <w:rsid w:val="009B4F52"/>
    <w:rsid w:val="009B4FEC"/>
    <w:rsid w:val="009B5709"/>
    <w:rsid w:val="009C2E00"/>
    <w:rsid w:val="009C3870"/>
    <w:rsid w:val="009C450B"/>
    <w:rsid w:val="009C46F8"/>
    <w:rsid w:val="009C4B36"/>
    <w:rsid w:val="009C52E3"/>
    <w:rsid w:val="009C52E6"/>
    <w:rsid w:val="009C7C53"/>
    <w:rsid w:val="009D00ED"/>
    <w:rsid w:val="009D0617"/>
    <w:rsid w:val="009D21AE"/>
    <w:rsid w:val="009D2ECE"/>
    <w:rsid w:val="009D3364"/>
    <w:rsid w:val="009D3D4E"/>
    <w:rsid w:val="009D3F37"/>
    <w:rsid w:val="009D4487"/>
    <w:rsid w:val="009D6E9D"/>
    <w:rsid w:val="009E09EA"/>
    <w:rsid w:val="009E0C2D"/>
    <w:rsid w:val="009E2F82"/>
    <w:rsid w:val="009E6142"/>
    <w:rsid w:val="009E689F"/>
    <w:rsid w:val="009F1389"/>
    <w:rsid w:val="009F4343"/>
    <w:rsid w:val="009F6A82"/>
    <w:rsid w:val="009F79EF"/>
    <w:rsid w:val="00A009B2"/>
    <w:rsid w:val="00A037E2"/>
    <w:rsid w:val="00A03B93"/>
    <w:rsid w:val="00A04A6A"/>
    <w:rsid w:val="00A059C9"/>
    <w:rsid w:val="00A05E7F"/>
    <w:rsid w:val="00A061D3"/>
    <w:rsid w:val="00A07415"/>
    <w:rsid w:val="00A111B2"/>
    <w:rsid w:val="00A116C8"/>
    <w:rsid w:val="00A116F3"/>
    <w:rsid w:val="00A1257C"/>
    <w:rsid w:val="00A140CF"/>
    <w:rsid w:val="00A146DA"/>
    <w:rsid w:val="00A169BA"/>
    <w:rsid w:val="00A20EB3"/>
    <w:rsid w:val="00A20F64"/>
    <w:rsid w:val="00A23FDB"/>
    <w:rsid w:val="00A24628"/>
    <w:rsid w:val="00A26D4A"/>
    <w:rsid w:val="00A30829"/>
    <w:rsid w:val="00A32A05"/>
    <w:rsid w:val="00A33C5A"/>
    <w:rsid w:val="00A41C2D"/>
    <w:rsid w:val="00A42EBF"/>
    <w:rsid w:val="00A4372A"/>
    <w:rsid w:val="00A4674F"/>
    <w:rsid w:val="00A46C69"/>
    <w:rsid w:val="00A46DFB"/>
    <w:rsid w:val="00A51892"/>
    <w:rsid w:val="00A51EE7"/>
    <w:rsid w:val="00A56C9E"/>
    <w:rsid w:val="00A56FA0"/>
    <w:rsid w:val="00A600DF"/>
    <w:rsid w:val="00A605C7"/>
    <w:rsid w:val="00A619E7"/>
    <w:rsid w:val="00A62DC0"/>
    <w:rsid w:val="00A65968"/>
    <w:rsid w:val="00A65FDA"/>
    <w:rsid w:val="00A66EA7"/>
    <w:rsid w:val="00A679BC"/>
    <w:rsid w:val="00A71D2E"/>
    <w:rsid w:val="00A7689D"/>
    <w:rsid w:val="00A778EF"/>
    <w:rsid w:val="00A82D1D"/>
    <w:rsid w:val="00A85DCA"/>
    <w:rsid w:val="00A8610C"/>
    <w:rsid w:val="00A86CF2"/>
    <w:rsid w:val="00A871F0"/>
    <w:rsid w:val="00A87C2B"/>
    <w:rsid w:val="00A87D6F"/>
    <w:rsid w:val="00A91472"/>
    <w:rsid w:val="00A93F78"/>
    <w:rsid w:val="00A94320"/>
    <w:rsid w:val="00A95DEA"/>
    <w:rsid w:val="00A97F1A"/>
    <w:rsid w:val="00AA214B"/>
    <w:rsid w:val="00AA5582"/>
    <w:rsid w:val="00AA5952"/>
    <w:rsid w:val="00AA7F43"/>
    <w:rsid w:val="00AB33BD"/>
    <w:rsid w:val="00AB35A4"/>
    <w:rsid w:val="00AB665D"/>
    <w:rsid w:val="00AB6972"/>
    <w:rsid w:val="00AC001E"/>
    <w:rsid w:val="00AC7489"/>
    <w:rsid w:val="00AD4509"/>
    <w:rsid w:val="00AD46F3"/>
    <w:rsid w:val="00AD4E42"/>
    <w:rsid w:val="00AD516D"/>
    <w:rsid w:val="00AD6603"/>
    <w:rsid w:val="00AD6E67"/>
    <w:rsid w:val="00AD7A2C"/>
    <w:rsid w:val="00AE0A32"/>
    <w:rsid w:val="00AE3A42"/>
    <w:rsid w:val="00AE4054"/>
    <w:rsid w:val="00AE4830"/>
    <w:rsid w:val="00AE7B89"/>
    <w:rsid w:val="00AE7FA4"/>
    <w:rsid w:val="00AF0CFB"/>
    <w:rsid w:val="00AF4650"/>
    <w:rsid w:val="00AF7F34"/>
    <w:rsid w:val="00B0347D"/>
    <w:rsid w:val="00B0354E"/>
    <w:rsid w:val="00B06568"/>
    <w:rsid w:val="00B07E84"/>
    <w:rsid w:val="00B11F89"/>
    <w:rsid w:val="00B121A1"/>
    <w:rsid w:val="00B12735"/>
    <w:rsid w:val="00B13EC6"/>
    <w:rsid w:val="00B13EF8"/>
    <w:rsid w:val="00B161A8"/>
    <w:rsid w:val="00B1648E"/>
    <w:rsid w:val="00B1655A"/>
    <w:rsid w:val="00B17F8F"/>
    <w:rsid w:val="00B22852"/>
    <w:rsid w:val="00B2300A"/>
    <w:rsid w:val="00B2363F"/>
    <w:rsid w:val="00B24B2B"/>
    <w:rsid w:val="00B25F1D"/>
    <w:rsid w:val="00B26EDD"/>
    <w:rsid w:val="00B27123"/>
    <w:rsid w:val="00B275E2"/>
    <w:rsid w:val="00B27AD3"/>
    <w:rsid w:val="00B30BA7"/>
    <w:rsid w:val="00B31978"/>
    <w:rsid w:val="00B324FC"/>
    <w:rsid w:val="00B330D3"/>
    <w:rsid w:val="00B3441E"/>
    <w:rsid w:val="00B37E07"/>
    <w:rsid w:val="00B403A9"/>
    <w:rsid w:val="00B44098"/>
    <w:rsid w:val="00B456C9"/>
    <w:rsid w:val="00B46349"/>
    <w:rsid w:val="00B46671"/>
    <w:rsid w:val="00B47660"/>
    <w:rsid w:val="00B5343B"/>
    <w:rsid w:val="00B546FF"/>
    <w:rsid w:val="00B554F8"/>
    <w:rsid w:val="00B56133"/>
    <w:rsid w:val="00B604DD"/>
    <w:rsid w:val="00B61C15"/>
    <w:rsid w:val="00B62098"/>
    <w:rsid w:val="00B643A4"/>
    <w:rsid w:val="00B64E95"/>
    <w:rsid w:val="00B66FD4"/>
    <w:rsid w:val="00B6747F"/>
    <w:rsid w:val="00B70247"/>
    <w:rsid w:val="00B708EF"/>
    <w:rsid w:val="00B70CE9"/>
    <w:rsid w:val="00B72F15"/>
    <w:rsid w:val="00B73446"/>
    <w:rsid w:val="00B7356C"/>
    <w:rsid w:val="00B73629"/>
    <w:rsid w:val="00B743EA"/>
    <w:rsid w:val="00B74BDC"/>
    <w:rsid w:val="00B7567D"/>
    <w:rsid w:val="00B76BCF"/>
    <w:rsid w:val="00B774C2"/>
    <w:rsid w:val="00B83B7D"/>
    <w:rsid w:val="00B848C4"/>
    <w:rsid w:val="00B8617E"/>
    <w:rsid w:val="00B8778D"/>
    <w:rsid w:val="00B877C7"/>
    <w:rsid w:val="00B87F86"/>
    <w:rsid w:val="00B9006A"/>
    <w:rsid w:val="00B9133F"/>
    <w:rsid w:val="00B91E0C"/>
    <w:rsid w:val="00B944EF"/>
    <w:rsid w:val="00B962F1"/>
    <w:rsid w:val="00B97072"/>
    <w:rsid w:val="00BA08AE"/>
    <w:rsid w:val="00BA10B3"/>
    <w:rsid w:val="00BA28E1"/>
    <w:rsid w:val="00BA356E"/>
    <w:rsid w:val="00BA4F45"/>
    <w:rsid w:val="00BA5031"/>
    <w:rsid w:val="00BA5C4C"/>
    <w:rsid w:val="00BA6002"/>
    <w:rsid w:val="00BA626B"/>
    <w:rsid w:val="00BA6D43"/>
    <w:rsid w:val="00BA7638"/>
    <w:rsid w:val="00BB076D"/>
    <w:rsid w:val="00BB14C3"/>
    <w:rsid w:val="00BB1AB9"/>
    <w:rsid w:val="00BB3422"/>
    <w:rsid w:val="00BB544C"/>
    <w:rsid w:val="00BB62C1"/>
    <w:rsid w:val="00BC1530"/>
    <w:rsid w:val="00BC4A0C"/>
    <w:rsid w:val="00BC7231"/>
    <w:rsid w:val="00BC7974"/>
    <w:rsid w:val="00BC7EA0"/>
    <w:rsid w:val="00BD15AD"/>
    <w:rsid w:val="00BD1EF3"/>
    <w:rsid w:val="00BD27F3"/>
    <w:rsid w:val="00BD36DA"/>
    <w:rsid w:val="00BD55C6"/>
    <w:rsid w:val="00BD7640"/>
    <w:rsid w:val="00BD7A22"/>
    <w:rsid w:val="00BE04D4"/>
    <w:rsid w:val="00BE3378"/>
    <w:rsid w:val="00BE4D70"/>
    <w:rsid w:val="00BE4F87"/>
    <w:rsid w:val="00BE5428"/>
    <w:rsid w:val="00BE5927"/>
    <w:rsid w:val="00BE7C22"/>
    <w:rsid w:val="00BF0ADE"/>
    <w:rsid w:val="00BF0F65"/>
    <w:rsid w:val="00BF1A53"/>
    <w:rsid w:val="00BF1BC7"/>
    <w:rsid w:val="00BF3D78"/>
    <w:rsid w:val="00BF4F15"/>
    <w:rsid w:val="00BF5631"/>
    <w:rsid w:val="00BF62C2"/>
    <w:rsid w:val="00C00294"/>
    <w:rsid w:val="00C03B4D"/>
    <w:rsid w:val="00C04DC2"/>
    <w:rsid w:val="00C04F14"/>
    <w:rsid w:val="00C05C81"/>
    <w:rsid w:val="00C06445"/>
    <w:rsid w:val="00C0760F"/>
    <w:rsid w:val="00C10961"/>
    <w:rsid w:val="00C10BDE"/>
    <w:rsid w:val="00C14406"/>
    <w:rsid w:val="00C2088F"/>
    <w:rsid w:val="00C21267"/>
    <w:rsid w:val="00C213E9"/>
    <w:rsid w:val="00C217B3"/>
    <w:rsid w:val="00C22A92"/>
    <w:rsid w:val="00C239BD"/>
    <w:rsid w:val="00C243DD"/>
    <w:rsid w:val="00C24697"/>
    <w:rsid w:val="00C246F2"/>
    <w:rsid w:val="00C25058"/>
    <w:rsid w:val="00C25351"/>
    <w:rsid w:val="00C25ECC"/>
    <w:rsid w:val="00C26484"/>
    <w:rsid w:val="00C267FF"/>
    <w:rsid w:val="00C30629"/>
    <w:rsid w:val="00C313B8"/>
    <w:rsid w:val="00C323D0"/>
    <w:rsid w:val="00C3353D"/>
    <w:rsid w:val="00C356F4"/>
    <w:rsid w:val="00C35F41"/>
    <w:rsid w:val="00C36104"/>
    <w:rsid w:val="00C372EF"/>
    <w:rsid w:val="00C405E2"/>
    <w:rsid w:val="00C42F6A"/>
    <w:rsid w:val="00C43A0D"/>
    <w:rsid w:val="00C43B2C"/>
    <w:rsid w:val="00C44486"/>
    <w:rsid w:val="00C44C5A"/>
    <w:rsid w:val="00C4570A"/>
    <w:rsid w:val="00C4603A"/>
    <w:rsid w:val="00C46246"/>
    <w:rsid w:val="00C463CB"/>
    <w:rsid w:val="00C46460"/>
    <w:rsid w:val="00C46A16"/>
    <w:rsid w:val="00C539F8"/>
    <w:rsid w:val="00C53FAA"/>
    <w:rsid w:val="00C54480"/>
    <w:rsid w:val="00C545E2"/>
    <w:rsid w:val="00C54E17"/>
    <w:rsid w:val="00C56799"/>
    <w:rsid w:val="00C56CB9"/>
    <w:rsid w:val="00C606DF"/>
    <w:rsid w:val="00C61806"/>
    <w:rsid w:val="00C61996"/>
    <w:rsid w:val="00C62D15"/>
    <w:rsid w:val="00C6521D"/>
    <w:rsid w:val="00C67790"/>
    <w:rsid w:val="00C67974"/>
    <w:rsid w:val="00C71071"/>
    <w:rsid w:val="00C71211"/>
    <w:rsid w:val="00C71498"/>
    <w:rsid w:val="00C716AA"/>
    <w:rsid w:val="00C71B7F"/>
    <w:rsid w:val="00C71EF8"/>
    <w:rsid w:val="00C729EC"/>
    <w:rsid w:val="00C7300D"/>
    <w:rsid w:val="00C730D6"/>
    <w:rsid w:val="00C7751B"/>
    <w:rsid w:val="00C807A6"/>
    <w:rsid w:val="00C81EBC"/>
    <w:rsid w:val="00C82501"/>
    <w:rsid w:val="00C83283"/>
    <w:rsid w:val="00C83AC2"/>
    <w:rsid w:val="00C8593E"/>
    <w:rsid w:val="00C86A08"/>
    <w:rsid w:val="00C90DD2"/>
    <w:rsid w:val="00C92149"/>
    <w:rsid w:val="00C929C2"/>
    <w:rsid w:val="00C92D61"/>
    <w:rsid w:val="00C9496D"/>
    <w:rsid w:val="00C95722"/>
    <w:rsid w:val="00C96591"/>
    <w:rsid w:val="00CA1D58"/>
    <w:rsid w:val="00CA24F4"/>
    <w:rsid w:val="00CA2729"/>
    <w:rsid w:val="00CA28E2"/>
    <w:rsid w:val="00CA3D48"/>
    <w:rsid w:val="00CA3DBE"/>
    <w:rsid w:val="00CA4C51"/>
    <w:rsid w:val="00CA4E54"/>
    <w:rsid w:val="00CA53A3"/>
    <w:rsid w:val="00CA678D"/>
    <w:rsid w:val="00CA785A"/>
    <w:rsid w:val="00CB0B14"/>
    <w:rsid w:val="00CB1E65"/>
    <w:rsid w:val="00CB3021"/>
    <w:rsid w:val="00CB599B"/>
    <w:rsid w:val="00CC0B59"/>
    <w:rsid w:val="00CC0CBA"/>
    <w:rsid w:val="00CC1822"/>
    <w:rsid w:val="00CC2782"/>
    <w:rsid w:val="00CC2C27"/>
    <w:rsid w:val="00CC37A1"/>
    <w:rsid w:val="00CC3DA2"/>
    <w:rsid w:val="00CC3FAC"/>
    <w:rsid w:val="00CC6B56"/>
    <w:rsid w:val="00CC7AD7"/>
    <w:rsid w:val="00CC7F2F"/>
    <w:rsid w:val="00CD0C3C"/>
    <w:rsid w:val="00CD13F4"/>
    <w:rsid w:val="00CD1A59"/>
    <w:rsid w:val="00CD6108"/>
    <w:rsid w:val="00CD64B3"/>
    <w:rsid w:val="00CD65D4"/>
    <w:rsid w:val="00CD7305"/>
    <w:rsid w:val="00CD7737"/>
    <w:rsid w:val="00CE0857"/>
    <w:rsid w:val="00CE36EB"/>
    <w:rsid w:val="00CE3D1B"/>
    <w:rsid w:val="00CE4386"/>
    <w:rsid w:val="00CE5778"/>
    <w:rsid w:val="00CE5C90"/>
    <w:rsid w:val="00CF018C"/>
    <w:rsid w:val="00CF0BF1"/>
    <w:rsid w:val="00CF1FDB"/>
    <w:rsid w:val="00CF2613"/>
    <w:rsid w:val="00CF5BE0"/>
    <w:rsid w:val="00CF70F6"/>
    <w:rsid w:val="00CF7765"/>
    <w:rsid w:val="00CF7826"/>
    <w:rsid w:val="00CF79EC"/>
    <w:rsid w:val="00D03924"/>
    <w:rsid w:val="00D046B7"/>
    <w:rsid w:val="00D061C5"/>
    <w:rsid w:val="00D07ABD"/>
    <w:rsid w:val="00D111FF"/>
    <w:rsid w:val="00D11F72"/>
    <w:rsid w:val="00D136FF"/>
    <w:rsid w:val="00D13B30"/>
    <w:rsid w:val="00D14F38"/>
    <w:rsid w:val="00D2033F"/>
    <w:rsid w:val="00D2354D"/>
    <w:rsid w:val="00D26098"/>
    <w:rsid w:val="00D31AC0"/>
    <w:rsid w:val="00D32637"/>
    <w:rsid w:val="00D330B6"/>
    <w:rsid w:val="00D3385A"/>
    <w:rsid w:val="00D33AF5"/>
    <w:rsid w:val="00D342D8"/>
    <w:rsid w:val="00D34DF2"/>
    <w:rsid w:val="00D35D32"/>
    <w:rsid w:val="00D36640"/>
    <w:rsid w:val="00D37000"/>
    <w:rsid w:val="00D37D21"/>
    <w:rsid w:val="00D437B5"/>
    <w:rsid w:val="00D43CC1"/>
    <w:rsid w:val="00D43E17"/>
    <w:rsid w:val="00D44BF4"/>
    <w:rsid w:val="00D46EEC"/>
    <w:rsid w:val="00D470A3"/>
    <w:rsid w:val="00D4765F"/>
    <w:rsid w:val="00D50538"/>
    <w:rsid w:val="00D50754"/>
    <w:rsid w:val="00D50E51"/>
    <w:rsid w:val="00D53D8E"/>
    <w:rsid w:val="00D54578"/>
    <w:rsid w:val="00D546A8"/>
    <w:rsid w:val="00D62411"/>
    <w:rsid w:val="00D6546F"/>
    <w:rsid w:val="00D65958"/>
    <w:rsid w:val="00D668BD"/>
    <w:rsid w:val="00D675BC"/>
    <w:rsid w:val="00D67FB1"/>
    <w:rsid w:val="00D70017"/>
    <w:rsid w:val="00D7064E"/>
    <w:rsid w:val="00D72D58"/>
    <w:rsid w:val="00D74914"/>
    <w:rsid w:val="00D764E9"/>
    <w:rsid w:val="00D76A13"/>
    <w:rsid w:val="00D80BC1"/>
    <w:rsid w:val="00D810A6"/>
    <w:rsid w:val="00D8320E"/>
    <w:rsid w:val="00D84CD2"/>
    <w:rsid w:val="00D8645D"/>
    <w:rsid w:val="00D8760D"/>
    <w:rsid w:val="00D91E01"/>
    <w:rsid w:val="00D92805"/>
    <w:rsid w:val="00D96C5B"/>
    <w:rsid w:val="00DA0016"/>
    <w:rsid w:val="00DA016E"/>
    <w:rsid w:val="00DA1BF6"/>
    <w:rsid w:val="00DA3AA6"/>
    <w:rsid w:val="00DA49E7"/>
    <w:rsid w:val="00DA51A2"/>
    <w:rsid w:val="00DA54EC"/>
    <w:rsid w:val="00DA6F13"/>
    <w:rsid w:val="00DA7DD6"/>
    <w:rsid w:val="00DB0010"/>
    <w:rsid w:val="00DB035C"/>
    <w:rsid w:val="00DB0EE5"/>
    <w:rsid w:val="00DB1283"/>
    <w:rsid w:val="00DB1C0E"/>
    <w:rsid w:val="00DB21C5"/>
    <w:rsid w:val="00DB3F2C"/>
    <w:rsid w:val="00DB494F"/>
    <w:rsid w:val="00DB531B"/>
    <w:rsid w:val="00DC03B0"/>
    <w:rsid w:val="00DC05BC"/>
    <w:rsid w:val="00DC0CD9"/>
    <w:rsid w:val="00DC1784"/>
    <w:rsid w:val="00DC5414"/>
    <w:rsid w:val="00DC5EB9"/>
    <w:rsid w:val="00DC6E53"/>
    <w:rsid w:val="00DC6EAB"/>
    <w:rsid w:val="00DC7134"/>
    <w:rsid w:val="00DD4550"/>
    <w:rsid w:val="00DD5CD7"/>
    <w:rsid w:val="00DD69FD"/>
    <w:rsid w:val="00DD72C8"/>
    <w:rsid w:val="00DE0D67"/>
    <w:rsid w:val="00DE0F34"/>
    <w:rsid w:val="00DE2926"/>
    <w:rsid w:val="00DE38CE"/>
    <w:rsid w:val="00DE5C9D"/>
    <w:rsid w:val="00DE6652"/>
    <w:rsid w:val="00DF6012"/>
    <w:rsid w:val="00DF650E"/>
    <w:rsid w:val="00DF67F6"/>
    <w:rsid w:val="00DF6E70"/>
    <w:rsid w:val="00E01FF8"/>
    <w:rsid w:val="00E0224F"/>
    <w:rsid w:val="00E0298F"/>
    <w:rsid w:val="00E02A2A"/>
    <w:rsid w:val="00E032B0"/>
    <w:rsid w:val="00E06688"/>
    <w:rsid w:val="00E07F75"/>
    <w:rsid w:val="00E11195"/>
    <w:rsid w:val="00E12985"/>
    <w:rsid w:val="00E14181"/>
    <w:rsid w:val="00E15DA4"/>
    <w:rsid w:val="00E1751D"/>
    <w:rsid w:val="00E2571E"/>
    <w:rsid w:val="00E25CF9"/>
    <w:rsid w:val="00E26A46"/>
    <w:rsid w:val="00E31269"/>
    <w:rsid w:val="00E32790"/>
    <w:rsid w:val="00E33677"/>
    <w:rsid w:val="00E338A9"/>
    <w:rsid w:val="00E346A1"/>
    <w:rsid w:val="00E400F9"/>
    <w:rsid w:val="00E41DC6"/>
    <w:rsid w:val="00E42A42"/>
    <w:rsid w:val="00E455AF"/>
    <w:rsid w:val="00E45923"/>
    <w:rsid w:val="00E47B0D"/>
    <w:rsid w:val="00E51DAD"/>
    <w:rsid w:val="00E53A2A"/>
    <w:rsid w:val="00E54A44"/>
    <w:rsid w:val="00E54CBA"/>
    <w:rsid w:val="00E5524C"/>
    <w:rsid w:val="00E563C9"/>
    <w:rsid w:val="00E57572"/>
    <w:rsid w:val="00E61E5F"/>
    <w:rsid w:val="00E629BB"/>
    <w:rsid w:val="00E62ADE"/>
    <w:rsid w:val="00E65D8E"/>
    <w:rsid w:val="00E669B0"/>
    <w:rsid w:val="00E67437"/>
    <w:rsid w:val="00E67446"/>
    <w:rsid w:val="00E678DE"/>
    <w:rsid w:val="00E71392"/>
    <w:rsid w:val="00E71774"/>
    <w:rsid w:val="00E72A22"/>
    <w:rsid w:val="00E75207"/>
    <w:rsid w:val="00E837F3"/>
    <w:rsid w:val="00E838AA"/>
    <w:rsid w:val="00E83DA0"/>
    <w:rsid w:val="00E86151"/>
    <w:rsid w:val="00E875ED"/>
    <w:rsid w:val="00E87D1C"/>
    <w:rsid w:val="00E87FD8"/>
    <w:rsid w:val="00E905B7"/>
    <w:rsid w:val="00E92CBF"/>
    <w:rsid w:val="00E937E6"/>
    <w:rsid w:val="00E95265"/>
    <w:rsid w:val="00E97B13"/>
    <w:rsid w:val="00EA0189"/>
    <w:rsid w:val="00EA160B"/>
    <w:rsid w:val="00EA510D"/>
    <w:rsid w:val="00EA717D"/>
    <w:rsid w:val="00EB1D19"/>
    <w:rsid w:val="00EB34DC"/>
    <w:rsid w:val="00EB3B02"/>
    <w:rsid w:val="00EB5B00"/>
    <w:rsid w:val="00EC1A75"/>
    <w:rsid w:val="00EC4960"/>
    <w:rsid w:val="00ED13E3"/>
    <w:rsid w:val="00ED2945"/>
    <w:rsid w:val="00ED45E2"/>
    <w:rsid w:val="00ED6662"/>
    <w:rsid w:val="00ED7223"/>
    <w:rsid w:val="00EE00C5"/>
    <w:rsid w:val="00EE1361"/>
    <w:rsid w:val="00EE2F48"/>
    <w:rsid w:val="00EE43F9"/>
    <w:rsid w:val="00EE5250"/>
    <w:rsid w:val="00EE7FEB"/>
    <w:rsid w:val="00EF0716"/>
    <w:rsid w:val="00EF4886"/>
    <w:rsid w:val="00EF4981"/>
    <w:rsid w:val="00EF7DF1"/>
    <w:rsid w:val="00F007E2"/>
    <w:rsid w:val="00F01E0C"/>
    <w:rsid w:val="00F02277"/>
    <w:rsid w:val="00F03CA0"/>
    <w:rsid w:val="00F04F6C"/>
    <w:rsid w:val="00F0522D"/>
    <w:rsid w:val="00F062EF"/>
    <w:rsid w:val="00F06325"/>
    <w:rsid w:val="00F06877"/>
    <w:rsid w:val="00F07053"/>
    <w:rsid w:val="00F13E46"/>
    <w:rsid w:val="00F15D3A"/>
    <w:rsid w:val="00F16BAB"/>
    <w:rsid w:val="00F22190"/>
    <w:rsid w:val="00F2274C"/>
    <w:rsid w:val="00F2284D"/>
    <w:rsid w:val="00F24174"/>
    <w:rsid w:val="00F253D2"/>
    <w:rsid w:val="00F2661C"/>
    <w:rsid w:val="00F2778C"/>
    <w:rsid w:val="00F323AC"/>
    <w:rsid w:val="00F336E5"/>
    <w:rsid w:val="00F340E0"/>
    <w:rsid w:val="00F40868"/>
    <w:rsid w:val="00F41906"/>
    <w:rsid w:val="00F42381"/>
    <w:rsid w:val="00F42637"/>
    <w:rsid w:val="00F45A1B"/>
    <w:rsid w:val="00F45E82"/>
    <w:rsid w:val="00F50563"/>
    <w:rsid w:val="00F50886"/>
    <w:rsid w:val="00F50A9F"/>
    <w:rsid w:val="00F52CB1"/>
    <w:rsid w:val="00F52F34"/>
    <w:rsid w:val="00F55E1B"/>
    <w:rsid w:val="00F63DA3"/>
    <w:rsid w:val="00F65A25"/>
    <w:rsid w:val="00F6661F"/>
    <w:rsid w:val="00F669D4"/>
    <w:rsid w:val="00F67A42"/>
    <w:rsid w:val="00F70C50"/>
    <w:rsid w:val="00F71BB0"/>
    <w:rsid w:val="00F7346E"/>
    <w:rsid w:val="00F74372"/>
    <w:rsid w:val="00F75321"/>
    <w:rsid w:val="00F7755C"/>
    <w:rsid w:val="00F8028A"/>
    <w:rsid w:val="00F803D5"/>
    <w:rsid w:val="00F834DF"/>
    <w:rsid w:val="00F8579D"/>
    <w:rsid w:val="00F87012"/>
    <w:rsid w:val="00F872A6"/>
    <w:rsid w:val="00F90F25"/>
    <w:rsid w:val="00F90FD7"/>
    <w:rsid w:val="00F92510"/>
    <w:rsid w:val="00F92D4C"/>
    <w:rsid w:val="00F93878"/>
    <w:rsid w:val="00F95104"/>
    <w:rsid w:val="00F95E7F"/>
    <w:rsid w:val="00F972E4"/>
    <w:rsid w:val="00F9780C"/>
    <w:rsid w:val="00FA608E"/>
    <w:rsid w:val="00FB181A"/>
    <w:rsid w:val="00FB1F45"/>
    <w:rsid w:val="00FB2931"/>
    <w:rsid w:val="00FB3BD6"/>
    <w:rsid w:val="00FB5544"/>
    <w:rsid w:val="00FB56B1"/>
    <w:rsid w:val="00FB69C6"/>
    <w:rsid w:val="00FB6C7E"/>
    <w:rsid w:val="00FC0C74"/>
    <w:rsid w:val="00FC23DF"/>
    <w:rsid w:val="00FC2829"/>
    <w:rsid w:val="00FC334A"/>
    <w:rsid w:val="00FC4F8E"/>
    <w:rsid w:val="00FC52EC"/>
    <w:rsid w:val="00FC60F8"/>
    <w:rsid w:val="00FC71ED"/>
    <w:rsid w:val="00FC735C"/>
    <w:rsid w:val="00FC77D1"/>
    <w:rsid w:val="00FC7B2A"/>
    <w:rsid w:val="00FC7B95"/>
    <w:rsid w:val="00FD0087"/>
    <w:rsid w:val="00FD05BF"/>
    <w:rsid w:val="00FD672A"/>
    <w:rsid w:val="00FD6956"/>
    <w:rsid w:val="00FD6C90"/>
    <w:rsid w:val="00FE2AE1"/>
    <w:rsid w:val="00FE590A"/>
    <w:rsid w:val="00FF1DFE"/>
    <w:rsid w:val="00FF358B"/>
    <w:rsid w:val="00FF3819"/>
    <w:rsid w:val="00FF4083"/>
    <w:rsid w:val="00FF4AA3"/>
    <w:rsid w:val="00FF57FD"/>
    <w:rsid w:val="00FF5A7F"/>
    <w:rsid w:val="00FF7825"/>
    <w:rsid w:val="00FF7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qFormat/>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HR33RHYHUWRF-4-18007</_dlc_DocId>
    <_dlc_DocIdUrl xmlns="c06861ca-3f08-4d07-bff7-bb15bac121f4">
      <Url>https://projects.qualcomm.com/sites/pentari/_layouts/15/DocIdRedir.aspx?ID=HR33RHYHUWRF-4-18007</Url>
      <Description>HR33RHYHUWRF-4-18007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customXml/itemProps2.xml><?xml version="1.0" encoding="utf-8"?>
<ds:datastoreItem xmlns:ds="http://schemas.openxmlformats.org/officeDocument/2006/customXml" ds:itemID="{7FBFC46C-16DE-4CCA-9E12-EA7EB24D97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6ADFCF-06FD-444A-A0E3-4197C418D914}">
  <ds:schemaRefs>
    <ds:schemaRef ds:uri="http://schemas.microsoft.com/sharepoint/events"/>
  </ds:schemaRefs>
</ds:datastoreItem>
</file>

<file path=customXml/itemProps4.xml><?xml version="1.0" encoding="utf-8"?>
<ds:datastoreItem xmlns:ds="http://schemas.openxmlformats.org/officeDocument/2006/customXml" ds:itemID="{4E43B115-83B3-4924-8108-5D46E2F9F56C}">
  <ds:schemaRefs>
    <ds:schemaRef ds:uri="http://purl.org/dc/terms/"/>
    <ds:schemaRef ds:uri="http://schemas.openxmlformats.org/package/2006/metadata/core-properties"/>
    <ds:schemaRef ds:uri="http://schemas.microsoft.com/office/2006/documentManagement/typ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4E44E847-063C-4AC1-A6CD-A95B0A4911B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4</Pages>
  <Words>1624</Words>
  <Characters>9257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71</cp:revision>
  <dcterms:created xsi:type="dcterms:W3CDTF">2021-03-31T01:49:00Z</dcterms:created>
  <dcterms:modified xsi:type="dcterms:W3CDTF">2021-04-06T18:48:00Z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69ce0365-6274-4d34-9184-b5e80690114c</vt:lpwstr>
  </property>
</Properties>
</file>